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A8" w:rsidRDefault="001E7F0C" w:rsidP="000874A8">
      <w:pPr>
        <w:pStyle w:val="Naslov3"/>
        <w:shd w:val="clear" w:color="auto" w:fill="E6E6E6"/>
        <w:rPr>
          <w:rFonts w:ascii="Arial" w:hAnsi="Arial" w:cs="Arial"/>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15.35pt;height:685.35pt;z-index:251659264;mso-position-horizontal:left;mso-position-horizontal-relative:text;mso-position-vertical-relative:text">
            <v:imagedata r:id="rId9" o:title=""/>
            <w10:wrap type="square" side="right"/>
          </v:shape>
          <o:OLEObject Type="Embed" ProgID="Word.Document.8" ShapeID="_x0000_s1026" DrawAspect="Content" ObjectID="_1799644444" r:id="rId10">
            <o:FieldCodes>\s</o:FieldCodes>
          </o:OLEObject>
        </w:pict>
      </w:r>
      <w:r w:rsidR="004D2A77">
        <w:br w:type="textWrapping" w:clear="all"/>
      </w:r>
      <w:r w:rsidR="004D2A77" w:rsidRPr="00822D5E">
        <w:rPr>
          <w:rFonts w:ascii="Arial" w:hAnsi="Arial" w:cs="Arial"/>
          <w:sz w:val="28"/>
          <w:szCs w:val="28"/>
        </w:rPr>
        <w:lastRenderedPageBreak/>
        <w:t>BILJEŠKE UZ FINANCIJSKI IZVJEŠTAJ OD</w:t>
      </w:r>
    </w:p>
    <w:p w:rsidR="004D2A77" w:rsidRPr="00822D5E" w:rsidRDefault="004D2A77" w:rsidP="000874A8">
      <w:pPr>
        <w:pStyle w:val="Naslov3"/>
        <w:shd w:val="clear" w:color="auto" w:fill="E6E6E6"/>
        <w:rPr>
          <w:rFonts w:ascii="Arial" w:hAnsi="Arial" w:cs="Arial"/>
          <w:sz w:val="28"/>
          <w:szCs w:val="28"/>
        </w:rPr>
      </w:pPr>
      <w:r w:rsidRPr="00822D5E">
        <w:rPr>
          <w:rFonts w:ascii="Arial" w:hAnsi="Arial" w:cs="Arial"/>
          <w:sz w:val="28"/>
          <w:szCs w:val="28"/>
        </w:rPr>
        <w:t>01.01.2024. – 31.12.202</w:t>
      </w:r>
      <w:r w:rsidR="005B5988" w:rsidRPr="00822D5E">
        <w:rPr>
          <w:rFonts w:ascii="Arial" w:hAnsi="Arial" w:cs="Arial"/>
          <w:sz w:val="28"/>
          <w:szCs w:val="28"/>
        </w:rPr>
        <w:t>4</w:t>
      </w:r>
      <w:r w:rsidRPr="00822D5E">
        <w:rPr>
          <w:rFonts w:ascii="Arial" w:hAnsi="Arial" w:cs="Arial"/>
          <w:sz w:val="28"/>
          <w:szCs w:val="28"/>
        </w:rPr>
        <w:t>.</w:t>
      </w:r>
    </w:p>
    <w:p w:rsidR="004D2A77" w:rsidRPr="00387540" w:rsidRDefault="004D2A77" w:rsidP="00387540">
      <w:pPr>
        <w:jc w:val="both"/>
        <w:rPr>
          <w:rFonts w:ascii="Arial" w:hAnsi="Arial" w:cs="Arial"/>
          <w:b/>
          <w:bCs/>
          <w:sz w:val="20"/>
          <w:szCs w:val="20"/>
        </w:rPr>
      </w:pPr>
    </w:p>
    <w:p w:rsidR="004D2A77" w:rsidRPr="00387540" w:rsidRDefault="004D2A77" w:rsidP="00387540">
      <w:pPr>
        <w:jc w:val="both"/>
        <w:rPr>
          <w:rFonts w:ascii="Arial" w:hAnsi="Arial" w:cs="Arial"/>
          <w:sz w:val="20"/>
          <w:szCs w:val="20"/>
        </w:rPr>
      </w:pPr>
    </w:p>
    <w:p w:rsidR="004D2A77" w:rsidRPr="00387540" w:rsidRDefault="004D2A77" w:rsidP="00D55C39">
      <w:pPr>
        <w:spacing w:line="276" w:lineRule="auto"/>
        <w:jc w:val="both"/>
        <w:rPr>
          <w:rFonts w:ascii="Arial" w:hAnsi="Arial" w:cs="Arial"/>
          <w:sz w:val="20"/>
          <w:szCs w:val="20"/>
        </w:rPr>
      </w:pPr>
      <w:r w:rsidRPr="00387540">
        <w:rPr>
          <w:rFonts w:ascii="Arial" w:hAnsi="Arial" w:cs="Arial"/>
          <w:sz w:val="20"/>
          <w:szCs w:val="20"/>
        </w:rPr>
        <w:t>Osnovna škola Ivan Goran Kovačić Čepić posluje u skladu sa Zakonom o odgoju i obrazovanju u osnovnoj i srednjoj školi te Statutom škole. Vodi proračunsko računovodstvo temeljem Pravilnika o proračunskom računovodstvu i Računskom planu, a financijske izvještaje sastavlja i predaje u skladu s odredbama Pravilnika o financijskom izvještavanju u proračunskom računovodstvu.</w:t>
      </w:r>
    </w:p>
    <w:p w:rsidR="004D2A77" w:rsidRPr="00387540" w:rsidRDefault="004D2A77" w:rsidP="00387540">
      <w:pPr>
        <w:jc w:val="both"/>
        <w:rPr>
          <w:rFonts w:ascii="Arial" w:hAnsi="Arial" w:cs="Arial"/>
          <w:b/>
          <w:sz w:val="20"/>
          <w:szCs w:val="20"/>
        </w:rPr>
      </w:pPr>
      <w:r w:rsidRPr="00387540">
        <w:rPr>
          <w:rFonts w:ascii="Arial" w:hAnsi="Arial" w:cs="Arial"/>
          <w:b/>
          <w:sz w:val="20"/>
          <w:szCs w:val="20"/>
        </w:rPr>
        <w:t xml:space="preserve">        </w:t>
      </w:r>
    </w:p>
    <w:p w:rsidR="004D2A77" w:rsidRPr="00387540" w:rsidRDefault="004D2A77" w:rsidP="00387540">
      <w:pPr>
        <w:jc w:val="both"/>
        <w:rPr>
          <w:rFonts w:ascii="Arial" w:hAnsi="Arial" w:cs="Arial"/>
          <w:b/>
          <w:bCs/>
          <w:sz w:val="20"/>
          <w:szCs w:val="20"/>
        </w:rPr>
      </w:pPr>
    </w:p>
    <w:p w:rsidR="004D2A77" w:rsidRPr="007E2BAB" w:rsidRDefault="004D2A77" w:rsidP="007E2BAB">
      <w:pPr>
        <w:pStyle w:val="Odlomakpopisa"/>
        <w:numPr>
          <w:ilvl w:val="0"/>
          <w:numId w:val="1"/>
        </w:numPr>
        <w:jc w:val="both"/>
        <w:rPr>
          <w:rFonts w:ascii="Arial" w:hAnsi="Arial" w:cs="Arial"/>
          <w:b/>
          <w:bCs/>
        </w:rPr>
      </w:pPr>
      <w:r w:rsidRPr="007E2BAB">
        <w:rPr>
          <w:rFonts w:ascii="Arial" w:hAnsi="Arial" w:cs="Arial"/>
          <w:b/>
          <w:bCs/>
        </w:rPr>
        <w:t>BILJEŠKA UZ OBRAZAC PR – RAS</w:t>
      </w:r>
    </w:p>
    <w:p w:rsidR="004D2A77" w:rsidRPr="00387540" w:rsidRDefault="004D2A77" w:rsidP="00387540">
      <w:pPr>
        <w:jc w:val="both"/>
        <w:rPr>
          <w:rFonts w:ascii="Arial" w:hAnsi="Arial" w:cs="Arial"/>
          <w:b/>
          <w:bCs/>
          <w:sz w:val="20"/>
          <w:szCs w:val="20"/>
        </w:rPr>
      </w:pP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Cs/>
          <w:sz w:val="20"/>
          <w:szCs w:val="20"/>
        </w:rPr>
        <w:t>Ukupni prihodi poslovanja u razdoblju od 01.01.202</w:t>
      </w:r>
      <w:r w:rsidR="005B5988" w:rsidRPr="00387540">
        <w:rPr>
          <w:rFonts w:ascii="Arial" w:hAnsi="Arial" w:cs="Arial"/>
          <w:bCs/>
          <w:sz w:val="20"/>
          <w:szCs w:val="20"/>
        </w:rPr>
        <w:t>4</w:t>
      </w:r>
      <w:r w:rsidRPr="00387540">
        <w:rPr>
          <w:rFonts w:ascii="Arial" w:hAnsi="Arial" w:cs="Arial"/>
          <w:bCs/>
          <w:sz w:val="20"/>
          <w:szCs w:val="20"/>
        </w:rPr>
        <w:t>. do 31.12.202</w:t>
      </w:r>
      <w:r w:rsidR="005B5988" w:rsidRPr="00387540">
        <w:rPr>
          <w:rFonts w:ascii="Arial" w:hAnsi="Arial" w:cs="Arial"/>
          <w:bCs/>
          <w:sz w:val="20"/>
          <w:szCs w:val="20"/>
        </w:rPr>
        <w:t>4</w:t>
      </w:r>
      <w:r w:rsidRPr="00387540">
        <w:rPr>
          <w:rFonts w:ascii="Arial" w:hAnsi="Arial" w:cs="Arial"/>
          <w:bCs/>
          <w:sz w:val="20"/>
          <w:szCs w:val="20"/>
        </w:rPr>
        <w:t xml:space="preserve">. iznosili su </w:t>
      </w:r>
      <w:r w:rsidR="005B5988" w:rsidRPr="00387540">
        <w:rPr>
          <w:rFonts w:ascii="Arial" w:hAnsi="Arial" w:cs="Arial"/>
          <w:bCs/>
          <w:sz w:val="20"/>
          <w:szCs w:val="20"/>
        </w:rPr>
        <w:t xml:space="preserve">827.731,32 €. </w:t>
      </w:r>
      <w:r w:rsidRPr="00387540">
        <w:rPr>
          <w:rFonts w:ascii="Arial" w:hAnsi="Arial" w:cs="Arial"/>
          <w:bCs/>
          <w:sz w:val="20"/>
          <w:szCs w:val="20"/>
        </w:rPr>
        <w:t xml:space="preserve">Sastoje se od prihoda od sufinanciranja roditelja za </w:t>
      </w:r>
      <w:r w:rsidR="005B5988" w:rsidRPr="00387540">
        <w:rPr>
          <w:rFonts w:ascii="Arial" w:hAnsi="Arial" w:cs="Arial"/>
          <w:bCs/>
          <w:sz w:val="20"/>
          <w:szCs w:val="20"/>
        </w:rPr>
        <w:t>produženi boravak,</w:t>
      </w:r>
      <w:r w:rsidRPr="00387540">
        <w:rPr>
          <w:rFonts w:ascii="Arial" w:hAnsi="Arial" w:cs="Arial"/>
          <w:bCs/>
          <w:sz w:val="20"/>
          <w:szCs w:val="20"/>
        </w:rPr>
        <w:t xml:space="preserve"> donacija, prihoda iz proračuna MZO-a za financiranje plaća i ostala materijalna prava zaposlenika, prihoda MZO za kapitalna ulaganja, prihoda od Istarske županije za financiranje redovne djelatnosti, prihoda od Agencije za ruralni razvoj, tekuće pomoći proračunskim korisnicima iz proračuna koji im nije nadležan ( Općina Kršan), te prihoda od donacija pravnih i fizičkih osoba.</w:t>
      </w:r>
    </w:p>
    <w:p w:rsidR="004D2A77" w:rsidRPr="00387540" w:rsidRDefault="004D2A77" w:rsidP="00387540">
      <w:pPr>
        <w:jc w:val="both"/>
        <w:rPr>
          <w:rFonts w:ascii="Arial" w:hAnsi="Arial" w:cs="Arial"/>
          <w:b/>
          <w:bCs/>
          <w:color w:val="FF0000"/>
          <w:sz w:val="20"/>
          <w:szCs w:val="20"/>
        </w:rPr>
      </w:pP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66</w:t>
      </w:r>
      <w:r w:rsidRPr="00387540">
        <w:rPr>
          <w:rFonts w:ascii="Arial" w:hAnsi="Arial" w:cs="Arial"/>
          <w:bCs/>
          <w:sz w:val="20"/>
          <w:szCs w:val="20"/>
        </w:rPr>
        <w:t xml:space="preserve"> – donacije od pravnih i fizičkih osoba – </w:t>
      </w:r>
      <w:r w:rsidR="005B5988" w:rsidRPr="00387540">
        <w:rPr>
          <w:rFonts w:ascii="Arial" w:hAnsi="Arial" w:cs="Arial"/>
          <w:bCs/>
          <w:sz w:val="20"/>
          <w:szCs w:val="20"/>
        </w:rPr>
        <w:t>iznosile su 2.640,00</w:t>
      </w:r>
      <w:r w:rsidR="00A77D47">
        <w:rPr>
          <w:rFonts w:ascii="Arial" w:hAnsi="Arial" w:cs="Arial"/>
          <w:bCs/>
          <w:sz w:val="20"/>
          <w:szCs w:val="20"/>
        </w:rPr>
        <w:t xml:space="preserve"> </w:t>
      </w:r>
      <w:r w:rsidR="005B5988" w:rsidRPr="00387540">
        <w:rPr>
          <w:rFonts w:ascii="Arial" w:hAnsi="Arial" w:cs="Arial"/>
          <w:bCs/>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153"/>
        <w:gridCol w:w="4261"/>
      </w:tblGrid>
      <w:tr w:rsidR="004D2A77" w:rsidRPr="00387540" w:rsidTr="007C1391">
        <w:trPr>
          <w:trHeight w:val="539"/>
        </w:trPr>
        <w:tc>
          <w:tcPr>
            <w:tcW w:w="4153" w:type="dxa"/>
            <w:tcBorders>
              <w:top w:val="nil"/>
              <w:left w:val="nil"/>
              <w:bottom w:val="nil"/>
              <w:right w:val="nil"/>
            </w:tcBorders>
            <w:shd w:val="clear" w:color="auto" w:fill="FFFFFF"/>
          </w:tcPr>
          <w:p w:rsidR="004D2A77" w:rsidRPr="00387540" w:rsidRDefault="004D2A77" w:rsidP="00D55C39">
            <w:pPr>
              <w:spacing w:line="276" w:lineRule="auto"/>
              <w:jc w:val="both"/>
              <w:rPr>
                <w:rFonts w:ascii="Arial" w:hAnsi="Arial" w:cs="Arial"/>
                <w:b/>
                <w:bCs/>
                <w:color w:val="FF0000"/>
                <w:sz w:val="20"/>
                <w:szCs w:val="20"/>
              </w:rPr>
            </w:pPr>
          </w:p>
        </w:tc>
        <w:tc>
          <w:tcPr>
            <w:tcW w:w="4261" w:type="dxa"/>
            <w:tcBorders>
              <w:top w:val="nil"/>
              <w:left w:val="nil"/>
              <w:bottom w:val="nil"/>
              <w:right w:val="nil"/>
            </w:tcBorders>
            <w:shd w:val="clear" w:color="auto" w:fill="FFFFFF"/>
          </w:tcPr>
          <w:p w:rsidR="004D2A77" w:rsidRPr="00387540" w:rsidRDefault="004D2A77" w:rsidP="00D55C39">
            <w:pPr>
              <w:spacing w:line="276" w:lineRule="auto"/>
              <w:jc w:val="both"/>
              <w:rPr>
                <w:rFonts w:ascii="Arial" w:hAnsi="Arial" w:cs="Arial"/>
                <w:b/>
                <w:bCs/>
                <w:color w:val="FF0000"/>
                <w:sz w:val="20"/>
                <w:szCs w:val="20"/>
              </w:rPr>
            </w:pPr>
          </w:p>
        </w:tc>
      </w:tr>
    </w:tbl>
    <w:p w:rsidR="004D2A77" w:rsidRPr="00387540" w:rsidRDefault="00D55C39" w:rsidP="00D55C39">
      <w:pPr>
        <w:spacing w:line="276" w:lineRule="auto"/>
        <w:jc w:val="both"/>
        <w:rPr>
          <w:rFonts w:ascii="Arial" w:hAnsi="Arial" w:cs="Arial"/>
          <w:bCs/>
          <w:sz w:val="20"/>
          <w:szCs w:val="20"/>
        </w:rPr>
      </w:pPr>
      <w:r>
        <w:rPr>
          <w:rFonts w:ascii="Arial" w:hAnsi="Arial" w:cs="Arial"/>
          <w:b/>
          <w:bCs/>
          <w:sz w:val="20"/>
          <w:szCs w:val="20"/>
        </w:rPr>
        <w:t>U</w:t>
      </w:r>
      <w:r w:rsidR="004D2A77" w:rsidRPr="00387540">
        <w:rPr>
          <w:rFonts w:ascii="Arial" w:hAnsi="Arial" w:cs="Arial"/>
          <w:b/>
          <w:bCs/>
          <w:sz w:val="20"/>
          <w:szCs w:val="20"/>
        </w:rPr>
        <w:t>kupni rashodi poslovanja</w:t>
      </w:r>
      <w:r w:rsidR="004D2A77" w:rsidRPr="00387540">
        <w:rPr>
          <w:rFonts w:ascii="Arial" w:hAnsi="Arial" w:cs="Arial"/>
          <w:bCs/>
          <w:sz w:val="20"/>
          <w:szCs w:val="20"/>
        </w:rPr>
        <w:t xml:space="preserve"> iznose</w:t>
      </w:r>
      <w:r w:rsidR="005B5988" w:rsidRPr="00387540">
        <w:rPr>
          <w:rFonts w:ascii="Arial" w:hAnsi="Arial" w:cs="Arial"/>
          <w:bCs/>
          <w:sz w:val="20"/>
          <w:szCs w:val="20"/>
        </w:rPr>
        <w:t xml:space="preserve"> 815.373,66</w:t>
      </w:r>
      <w:r w:rsidR="00A77D47">
        <w:rPr>
          <w:rFonts w:ascii="Arial" w:hAnsi="Arial" w:cs="Arial"/>
          <w:bCs/>
          <w:sz w:val="20"/>
          <w:szCs w:val="20"/>
        </w:rPr>
        <w:t xml:space="preserve"> </w:t>
      </w:r>
      <w:r w:rsidR="00387540" w:rsidRPr="00387540">
        <w:rPr>
          <w:rFonts w:ascii="Arial" w:hAnsi="Arial" w:cs="Arial"/>
          <w:bCs/>
          <w:sz w:val="20"/>
          <w:szCs w:val="20"/>
        </w:rPr>
        <w:t>€</w:t>
      </w:r>
      <w:r w:rsidR="004D2A77" w:rsidRPr="00387540">
        <w:rPr>
          <w:rFonts w:ascii="Arial" w:hAnsi="Arial" w:cs="Arial"/>
          <w:bCs/>
          <w:sz w:val="20"/>
          <w:szCs w:val="20"/>
        </w:rPr>
        <w:t xml:space="preserve">. Rashodi za nabavu nefinancijske imovine iznose </w:t>
      </w:r>
      <w:r w:rsidR="00387540" w:rsidRPr="00387540">
        <w:rPr>
          <w:rFonts w:ascii="Arial" w:hAnsi="Arial" w:cs="Arial"/>
          <w:bCs/>
          <w:sz w:val="20"/>
          <w:szCs w:val="20"/>
        </w:rPr>
        <w:t>9.687,42</w:t>
      </w:r>
      <w:r w:rsidR="00A77D47">
        <w:rPr>
          <w:rFonts w:ascii="Arial" w:hAnsi="Arial" w:cs="Arial"/>
          <w:bCs/>
          <w:sz w:val="20"/>
          <w:szCs w:val="20"/>
        </w:rPr>
        <w:t xml:space="preserve"> </w:t>
      </w:r>
      <w:r w:rsidR="00387540" w:rsidRPr="00387540">
        <w:rPr>
          <w:rFonts w:ascii="Arial" w:hAnsi="Arial" w:cs="Arial"/>
          <w:bCs/>
          <w:sz w:val="20"/>
          <w:szCs w:val="20"/>
        </w:rPr>
        <w:t xml:space="preserve">€ </w:t>
      </w:r>
      <w:r w:rsidR="004D2A77" w:rsidRPr="00387540">
        <w:rPr>
          <w:rFonts w:ascii="Arial" w:hAnsi="Arial" w:cs="Arial"/>
          <w:bCs/>
          <w:sz w:val="20"/>
          <w:szCs w:val="20"/>
        </w:rPr>
        <w:t>a odnose se na rashode za nabavku uredske opreme, namještaja, kuhinjske opreme, računalne opreme, šk</w:t>
      </w:r>
      <w:r w:rsidR="00387540" w:rsidRPr="00387540">
        <w:rPr>
          <w:rFonts w:ascii="Arial" w:hAnsi="Arial" w:cs="Arial"/>
          <w:bCs/>
          <w:sz w:val="20"/>
          <w:szCs w:val="20"/>
        </w:rPr>
        <w:t>olskih</w:t>
      </w:r>
      <w:r w:rsidR="004D2A77" w:rsidRPr="00387540">
        <w:rPr>
          <w:rFonts w:ascii="Arial" w:hAnsi="Arial" w:cs="Arial"/>
          <w:bCs/>
          <w:sz w:val="20"/>
          <w:szCs w:val="20"/>
        </w:rPr>
        <w:t xml:space="preserve"> udžbenika, lektira.</w:t>
      </w:r>
    </w:p>
    <w:p w:rsidR="00387540"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3114</w:t>
      </w:r>
      <w:r w:rsidRPr="00387540">
        <w:rPr>
          <w:rFonts w:ascii="Arial" w:hAnsi="Arial" w:cs="Arial"/>
          <w:bCs/>
          <w:sz w:val="20"/>
          <w:szCs w:val="20"/>
        </w:rPr>
        <w:t xml:space="preserve"> – indeks odstupanja </w:t>
      </w:r>
      <w:r w:rsidR="00387540" w:rsidRPr="00387540">
        <w:rPr>
          <w:rFonts w:ascii="Arial" w:hAnsi="Arial" w:cs="Arial"/>
          <w:bCs/>
          <w:sz w:val="20"/>
          <w:szCs w:val="20"/>
        </w:rPr>
        <w:t>121,0</w:t>
      </w:r>
      <w:r w:rsidRPr="00387540">
        <w:rPr>
          <w:rFonts w:ascii="Arial" w:hAnsi="Arial" w:cs="Arial"/>
          <w:bCs/>
          <w:sz w:val="20"/>
          <w:szCs w:val="20"/>
        </w:rPr>
        <w:t>% – Plaće za posebne uvjete rada –</w:t>
      </w:r>
      <w:r w:rsidR="00387540" w:rsidRPr="00387540">
        <w:rPr>
          <w:rFonts w:ascii="Arial" w:hAnsi="Arial" w:cs="Arial"/>
          <w:bCs/>
          <w:sz w:val="20"/>
          <w:szCs w:val="20"/>
        </w:rPr>
        <w:t xml:space="preserve">smanjenje </w:t>
      </w:r>
      <w:r w:rsidRPr="00387540">
        <w:rPr>
          <w:rFonts w:ascii="Arial" w:hAnsi="Arial" w:cs="Arial"/>
          <w:bCs/>
          <w:sz w:val="20"/>
          <w:szCs w:val="20"/>
        </w:rPr>
        <w:t>u odnosu na isto izvještajno razdoblje 202</w:t>
      </w:r>
      <w:r w:rsidR="00387540" w:rsidRPr="00387540">
        <w:rPr>
          <w:rFonts w:ascii="Arial" w:hAnsi="Arial" w:cs="Arial"/>
          <w:bCs/>
          <w:sz w:val="20"/>
          <w:szCs w:val="20"/>
        </w:rPr>
        <w:t>3</w:t>
      </w:r>
      <w:r w:rsidRPr="00387540">
        <w:rPr>
          <w:rFonts w:ascii="Arial" w:hAnsi="Arial" w:cs="Arial"/>
          <w:bCs/>
          <w:sz w:val="20"/>
          <w:szCs w:val="20"/>
        </w:rPr>
        <w:t>. zbog odsutnih djelatnika (bolovanja).</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3211</w:t>
      </w:r>
      <w:r w:rsidRPr="00387540">
        <w:rPr>
          <w:rFonts w:ascii="Arial" w:hAnsi="Arial" w:cs="Arial"/>
          <w:bCs/>
          <w:sz w:val="20"/>
          <w:szCs w:val="20"/>
        </w:rPr>
        <w:t xml:space="preserve"> – indeks odstupanja </w:t>
      </w:r>
      <w:r w:rsidR="00387540" w:rsidRPr="00387540">
        <w:rPr>
          <w:rFonts w:ascii="Arial" w:hAnsi="Arial" w:cs="Arial"/>
          <w:bCs/>
          <w:sz w:val="20"/>
          <w:szCs w:val="20"/>
        </w:rPr>
        <w:t>63,0</w:t>
      </w:r>
      <w:r w:rsidRPr="00387540">
        <w:rPr>
          <w:rFonts w:ascii="Arial" w:hAnsi="Arial" w:cs="Arial"/>
          <w:bCs/>
          <w:sz w:val="20"/>
          <w:szCs w:val="20"/>
        </w:rPr>
        <w:t xml:space="preserve"> % – službena putovanja – u izvještajnom razdoblju ostvaren je veći  trošak za službena putovanja nego u 202</w:t>
      </w:r>
      <w:r w:rsidR="00387540" w:rsidRPr="00387540">
        <w:rPr>
          <w:rFonts w:ascii="Arial" w:hAnsi="Arial" w:cs="Arial"/>
          <w:bCs/>
          <w:sz w:val="20"/>
          <w:szCs w:val="20"/>
        </w:rPr>
        <w:t>3</w:t>
      </w:r>
      <w:r w:rsidRPr="00387540">
        <w:rPr>
          <w:rFonts w:ascii="Arial" w:hAnsi="Arial" w:cs="Arial"/>
          <w:bCs/>
          <w:sz w:val="20"/>
          <w:szCs w:val="20"/>
        </w:rPr>
        <w:t>.godini, zbog povećanja odlazaka učitelja na razna stručna usavršavanja, kao i na o</w:t>
      </w:r>
      <w:r w:rsidR="00387540" w:rsidRPr="00387540">
        <w:rPr>
          <w:rFonts w:ascii="Arial" w:hAnsi="Arial" w:cs="Arial"/>
          <w:bCs/>
          <w:sz w:val="20"/>
          <w:szCs w:val="20"/>
        </w:rPr>
        <w:t>dl</w:t>
      </w:r>
      <w:r w:rsidRPr="00387540">
        <w:rPr>
          <w:rFonts w:ascii="Arial" w:hAnsi="Arial" w:cs="Arial"/>
          <w:bCs/>
          <w:sz w:val="20"/>
          <w:szCs w:val="20"/>
        </w:rPr>
        <w:t>aske na izlete sa učenicima.</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3213</w:t>
      </w:r>
      <w:r w:rsidRPr="00387540">
        <w:rPr>
          <w:rFonts w:ascii="Arial" w:hAnsi="Arial" w:cs="Arial"/>
          <w:bCs/>
          <w:sz w:val="20"/>
          <w:szCs w:val="20"/>
        </w:rPr>
        <w:t xml:space="preserve"> - indeks odstupanja </w:t>
      </w:r>
      <w:r w:rsidR="00387540" w:rsidRPr="00387540">
        <w:rPr>
          <w:rFonts w:ascii="Arial" w:hAnsi="Arial" w:cs="Arial"/>
          <w:bCs/>
          <w:sz w:val="20"/>
          <w:szCs w:val="20"/>
        </w:rPr>
        <w:t xml:space="preserve">9,3% </w:t>
      </w:r>
      <w:r w:rsidRPr="00387540">
        <w:rPr>
          <w:rFonts w:ascii="Arial" w:hAnsi="Arial" w:cs="Arial"/>
          <w:bCs/>
          <w:sz w:val="20"/>
          <w:szCs w:val="20"/>
        </w:rPr>
        <w:t xml:space="preserve">povećanja odlazaka učitelja </w:t>
      </w:r>
      <w:r w:rsidR="00A77D47">
        <w:rPr>
          <w:rFonts w:ascii="Arial" w:hAnsi="Arial" w:cs="Arial"/>
          <w:bCs/>
          <w:sz w:val="20"/>
          <w:szCs w:val="20"/>
        </w:rPr>
        <w:t xml:space="preserve">na razna stručna usavršavanja </w:t>
      </w:r>
      <w:r w:rsidR="00387540">
        <w:rPr>
          <w:rFonts w:ascii="Arial" w:hAnsi="Arial" w:cs="Arial"/>
          <w:bCs/>
          <w:sz w:val="20"/>
          <w:szCs w:val="20"/>
        </w:rPr>
        <w:t>seminare.</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3214</w:t>
      </w:r>
      <w:r w:rsidR="00387540">
        <w:rPr>
          <w:rFonts w:ascii="Arial" w:hAnsi="Arial" w:cs="Arial"/>
          <w:bCs/>
          <w:sz w:val="20"/>
          <w:szCs w:val="20"/>
        </w:rPr>
        <w:t xml:space="preserve"> - indeks odstupanja 275,2</w:t>
      </w:r>
      <w:r w:rsidRPr="00387540">
        <w:rPr>
          <w:rFonts w:ascii="Arial" w:hAnsi="Arial" w:cs="Arial"/>
          <w:bCs/>
          <w:sz w:val="20"/>
          <w:szCs w:val="20"/>
        </w:rPr>
        <w:t>%, povećanja odlazaka učitelja na razna stručna usavršavanja i seminare.</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3224</w:t>
      </w:r>
      <w:r w:rsidRPr="00387540">
        <w:rPr>
          <w:rFonts w:ascii="Arial" w:hAnsi="Arial" w:cs="Arial"/>
          <w:bCs/>
          <w:sz w:val="20"/>
          <w:szCs w:val="20"/>
        </w:rPr>
        <w:t xml:space="preserve"> – materijal i dijelovi</w:t>
      </w:r>
      <w:r w:rsidR="00387540">
        <w:rPr>
          <w:rFonts w:ascii="Arial" w:hAnsi="Arial" w:cs="Arial"/>
          <w:bCs/>
          <w:sz w:val="20"/>
          <w:szCs w:val="20"/>
        </w:rPr>
        <w:t xml:space="preserve"> za tekuće investicijsko </w:t>
      </w:r>
      <w:r w:rsidRPr="00387540">
        <w:rPr>
          <w:rFonts w:ascii="Arial" w:hAnsi="Arial" w:cs="Arial"/>
          <w:bCs/>
          <w:sz w:val="20"/>
          <w:szCs w:val="20"/>
        </w:rPr>
        <w:t>održavanje - indeks odstupanja</w:t>
      </w:r>
      <w:r w:rsidR="00387540">
        <w:rPr>
          <w:rFonts w:ascii="Arial" w:hAnsi="Arial" w:cs="Arial"/>
          <w:bCs/>
          <w:sz w:val="20"/>
          <w:szCs w:val="20"/>
        </w:rPr>
        <w:t xml:space="preserve"> 35,6%</w:t>
      </w:r>
      <w:r w:rsidRPr="00387540">
        <w:rPr>
          <w:rFonts w:ascii="Arial" w:hAnsi="Arial" w:cs="Arial"/>
          <w:bCs/>
          <w:sz w:val="20"/>
          <w:szCs w:val="20"/>
        </w:rPr>
        <w:t xml:space="preserve">– u odnosu na </w:t>
      </w:r>
      <w:r w:rsidR="00387540">
        <w:rPr>
          <w:rFonts w:ascii="Arial" w:hAnsi="Arial" w:cs="Arial"/>
          <w:bCs/>
          <w:sz w:val="20"/>
          <w:szCs w:val="20"/>
        </w:rPr>
        <w:t>2023</w:t>
      </w:r>
      <w:r w:rsidRPr="00387540">
        <w:rPr>
          <w:rFonts w:ascii="Arial" w:hAnsi="Arial" w:cs="Arial"/>
          <w:bCs/>
          <w:sz w:val="20"/>
          <w:szCs w:val="20"/>
        </w:rPr>
        <w:t>. godinu bilježimo veći rashod za nabavku materijala za održavanje zgrada OŠ.</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3237</w:t>
      </w:r>
      <w:r w:rsidRPr="00387540">
        <w:rPr>
          <w:rFonts w:ascii="Arial" w:hAnsi="Arial" w:cs="Arial"/>
          <w:bCs/>
          <w:sz w:val="20"/>
          <w:szCs w:val="20"/>
        </w:rPr>
        <w:t xml:space="preserve"> – indeks odstupanja </w:t>
      </w:r>
      <w:r w:rsidR="00387540">
        <w:rPr>
          <w:rFonts w:ascii="Arial" w:hAnsi="Arial" w:cs="Arial"/>
          <w:bCs/>
          <w:sz w:val="20"/>
          <w:szCs w:val="20"/>
        </w:rPr>
        <w:t>106,8</w:t>
      </w:r>
      <w:r w:rsidRPr="00387540">
        <w:rPr>
          <w:rFonts w:ascii="Arial" w:hAnsi="Arial" w:cs="Arial"/>
          <w:bCs/>
          <w:sz w:val="20"/>
          <w:szCs w:val="20"/>
        </w:rPr>
        <w:t xml:space="preserve">% - </w:t>
      </w:r>
      <w:r w:rsidR="00387540" w:rsidRPr="00387540">
        <w:rPr>
          <w:rFonts w:ascii="Arial" w:hAnsi="Arial" w:cs="Arial"/>
          <w:bCs/>
          <w:sz w:val="20"/>
          <w:szCs w:val="20"/>
        </w:rPr>
        <w:t>intelektualne</w:t>
      </w:r>
      <w:r w:rsidRPr="00387540">
        <w:rPr>
          <w:rFonts w:ascii="Arial" w:hAnsi="Arial" w:cs="Arial"/>
          <w:bCs/>
          <w:sz w:val="20"/>
          <w:szCs w:val="20"/>
        </w:rPr>
        <w:t xml:space="preserve"> i osobne usluge, povećane su zbog sređivanja arhivske građe, te raznih stručnih predavanja.</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3238</w:t>
      </w:r>
      <w:r w:rsidRPr="00387540">
        <w:rPr>
          <w:rFonts w:ascii="Arial" w:hAnsi="Arial" w:cs="Arial"/>
          <w:bCs/>
          <w:sz w:val="20"/>
          <w:szCs w:val="20"/>
        </w:rPr>
        <w:t xml:space="preserve"> – indeks odstupanja </w:t>
      </w:r>
      <w:r w:rsidR="00D55C39">
        <w:rPr>
          <w:rFonts w:ascii="Arial" w:hAnsi="Arial" w:cs="Arial"/>
          <w:bCs/>
          <w:sz w:val="20"/>
          <w:szCs w:val="20"/>
        </w:rPr>
        <w:t>117,7%</w:t>
      </w:r>
      <w:r w:rsidRPr="00387540">
        <w:rPr>
          <w:rFonts w:ascii="Arial" w:hAnsi="Arial" w:cs="Arial"/>
          <w:bCs/>
          <w:sz w:val="20"/>
          <w:szCs w:val="20"/>
        </w:rPr>
        <w:t xml:space="preserve"> – računalne usluge, povećane su zbog dodatnih računalnih usluga.</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4221</w:t>
      </w:r>
      <w:r w:rsidRPr="00387540">
        <w:rPr>
          <w:rFonts w:ascii="Arial" w:hAnsi="Arial" w:cs="Arial"/>
          <w:bCs/>
          <w:sz w:val="20"/>
          <w:szCs w:val="20"/>
        </w:rPr>
        <w:t xml:space="preserve"> - indeks odstupanja </w:t>
      </w:r>
      <w:r w:rsidR="00BE0734">
        <w:rPr>
          <w:rFonts w:ascii="Arial" w:hAnsi="Arial" w:cs="Arial"/>
          <w:bCs/>
          <w:sz w:val="20"/>
          <w:szCs w:val="20"/>
        </w:rPr>
        <w:t>66,9</w:t>
      </w:r>
      <w:r w:rsidRPr="00387540">
        <w:rPr>
          <w:rFonts w:ascii="Arial" w:hAnsi="Arial" w:cs="Arial"/>
          <w:bCs/>
          <w:sz w:val="20"/>
          <w:szCs w:val="20"/>
        </w:rPr>
        <w:t>%, - uredska oprema i namještaj, odnosi se na kupnju uredskog i arhivskog namještaja.</w:t>
      </w:r>
    </w:p>
    <w:p w:rsidR="004D2A77" w:rsidRDefault="004D2A77" w:rsidP="00D55C39">
      <w:pPr>
        <w:spacing w:line="276" w:lineRule="auto"/>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4D2A77" w:rsidRPr="00BA19BF" w:rsidRDefault="004D2A77" w:rsidP="004D2A77">
      <w:pPr>
        <w:rPr>
          <w:rFonts w:ascii="Arial" w:hAnsi="Arial" w:cs="Arial"/>
          <w:b/>
          <w:bCs/>
          <w:sz w:val="22"/>
          <w:szCs w:val="22"/>
        </w:rPr>
      </w:pPr>
      <w:r w:rsidRPr="00BA19BF">
        <w:rPr>
          <w:rFonts w:ascii="Arial" w:hAnsi="Arial" w:cs="Arial"/>
          <w:b/>
          <w:bCs/>
          <w:sz w:val="22"/>
          <w:szCs w:val="22"/>
        </w:rPr>
        <w:t>FINANCIJSKI REZULTAT</w:t>
      </w:r>
    </w:p>
    <w:p w:rsidR="004D2A77" w:rsidRPr="00BA19BF" w:rsidRDefault="004D2A77" w:rsidP="004D2A77">
      <w:pPr>
        <w:rPr>
          <w:rFonts w:ascii="Arial" w:hAnsi="Arial" w:cs="Arial"/>
          <w:b/>
          <w:bCs/>
          <w:sz w:val="22"/>
          <w:szCs w:val="22"/>
        </w:rPr>
      </w:pPr>
    </w:p>
    <w:p w:rsidR="00BE0734" w:rsidRDefault="004D2A77" w:rsidP="00D55C39">
      <w:pPr>
        <w:spacing w:line="276" w:lineRule="auto"/>
        <w:jc w:val="both"/>
        <w:rPr>
          <w:rFonts w:ascii="Arial" w:hAnsi="Arial" w:cs="Arial"/>
          <w:bCs/>
          <w:sz w:val="20"/>
          <w:szCs w:val="20"/>
        </w:rPr>
      </w:pPr>
      <w:r w:rsidRPr="00BE0734">
        <w:rPr>
          <w:rFonts w:ascii="Arial" w:hAnsi="Arial" w:cs="Arial"/>
          <w:bCs/>
          <w:sz w:val="20"/>
          <w:szCs w:val="20"/>
        </w:rPr>
        <w:t>Stavljanjem u odnos ukupnih prihoda i rashoda  vidljivo je da je škola na dan 31.12.202</w:t>
      </w:r>
      <w:r w:rsidR="00BE0734">
        <w:rPr>
          <w:rFonts w:ascii="Arial" w:hAnsi="Arial" w:cs="Arial"/>
          <w:bCs/>
          <w:sz w:val="20"/>
          <w:szCs w:val="20"/>
        </w:rPr>
        <w:t>4</w:t>
      </w:r>
      <w:r w:rsidRPr="00BE0734">
        <w:rPr>
          <w:rFonts w:ascii="Arial" w:hAnsi="Arial" w:cs="Arial"/>
          <w:bCs/>
          <w:sz w:val="20"/>
          <w:szCs w:val="20"/>
        </w:rPr>
        <w:t xml:space="preserve">. ostvarila </w:t>
      </w:r>
      <w:r w:rsidR="00BE0734">
        <w:rPr>
          <w:rFonts w:ascii="Arial" w:hAnsi="Arial" w:cs="Arial"/>
          <w:bCs/>
          <w:sz w:val="20"/>
          <w:szCs w:val="20"/>
        </w:rPr>
        <w:t>višak</w:t>
      </w:r>
      <w:r w:rsidRPr="00BE0734">
        <w:rPr>
          <w:rFonts w:ascii="Arial" w:hAnsi="Arial" w:cs="Arial"/>
          <w:bCs/>
          <w:sz w:val="20"/>
          <w:szCs w:val="20"/>
        </w:rPr>
        <w:t xml:space="preserve"> od </w:t>
      </w:r>
      <w:r w:rsidR="00BE0734">
        <w:rPr>
          <w:rFonts w:ascii="Arial" w:hAnsi="Arial" w:cs="Arial"/>
          <w:bCs/>
          <w:sz w:val="20"/>
          <w:szCs w:val="20"/>
        </w:rPr>
        <w:t>2.670,24€.</w:t>
      </w:r>
    </w:p>
    <w:p w:rsidR="004D2A77" w:rsidRPr="00BE0734" w:rsidRDefault="00BE0734" w:rsidP="00D55C39">
      <w:pPr>
        <w:spacing w:line="276" w:lineRule="auto"/>
        <w:jc w:val="both"/>
        <w:rPr>
          <w:rFonts w:ascii="Arial" w:hAnsi="Arial" w:cs="Arial"/>
          <w:bCs/>
          <w:sz w:val="20"/>
          <w:szCs w:val="20"/>
        </w:rPr>
      </w:pPr>
      <w:r>
        <w:rPr>
          <w:rFonts w:ascii="Arial" w:hAnsi="Arial" w:cs="Arial"/>
          <w:bCs/>
          <w:sz w:val="20"/>
          <w:szCs w:val="20"/>
        </w:rPr>
        <w:t xml:space="preserve"> </w:t>
      </w:r>
      <w:r w:rsidR="004D2A77" w:rsidRPr="00BE0734">
        <w:rPr>
          <w:rFonts w:ascii="Arial" w:hAnsi="Arial" w:cs="Arial"/>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4D2A77" w:rsidRPr="00BB1D02" w:rsidTr="00BE0734">
        <w:tc>
          <w:tcPr>
            <w:tcW w:w="4153" w:type="dxa"/>
            <w:shd w:val="clear" w:color="auto" w:fill="E6E6E6"/>
            <w:vAlign w:val="center"/>
          </w:tcPr>
          <w:p w:rsidR="004D2A77" w:rsidRPr="00BE0734" w:rsidRDefault="004D2A77" w:rsidP="00BE0734">
            <w:pPr>
              <w:jc w:val="center"/>
              <w:rPr>
                <w:rFonts w:ascii="Arial" w:hAnsi="Arial" w:cs="Arial"/>
                <w:b/>
                <w:bCs/>
                <w:sz w:val="20"/>
                <w:szCs w:val="20"/>
              </w:rPr>
            </w:pPr>
          </w:p>
          <w:p w:rsidR="004D2A77" w:rsidRPr="00BE0734" w:rsidRDefault="004D2A77" w:rsidP="00BE0734">
            <w:pPr>
              <w:jc w:val="center"/>
              <w:rPr>
                <w:rFonts w:ascii="Arial" w:hAnsi="Arial" w:cs="Arial"/>
                <w:b/>
                <w:bCs/>
                <w:sz w:val="20"/>
                <w:szCs w:val="20"/>
              </w:rPr>
            </w:pPr>
            <w:r w:rsidRPr="00BE0734">
              <w:rPr>
                <w:rFonts w:ascii="Arial" w:hAnsi="Arial" w:cs="Arial"/>
                <w:b/>
                <w:bCs/>
                <w:sz w:val="20"/>
                <w:szCs w:val="20"/>
              </w:rPr>
              <w:t>UKUPNI PRIHODI POSLOVANJA – KLASA 6</w:t>
            </w:r>
          </w:p>
        </w:tc>
        <w:tc>
          <w:tcPr>
            <w:tcW w:w="4261" w:type="dxa"/>
            <w:shd w:val="clear" w:color="auto" w:fill="E6E6E6"/>
            <w:vAlign w:val="center"/>
          </w:tcPr>
          <w:p w:rsidR="004D2A77" w:rsidRPr="00BE0734" w:rsidRDefault="004D2A77" w:rsidP="00BE0734">
            <w:pPr>
              <w:jc w:val="center"/>
              <w:rPr>
                <w:rFonts w:ascii="Arial" w:hAnsi="Arial" w:cs="Arial"/>
                <w:b/>
                <w:bCs/>
                <w:sz w:val="20"/>
                <w:szCs w:val="20"/>
              </w:rPr>
            </w:pPr>
          </w:p>
          <w:p w:rsidR="004D2A77" w:rsidRPr="00BE0734" w:rsidRDefault="00BE0734" w:rsidP="00BE0734">
            <w:pPr>
              <w:jc w:val="center"/>
              <w:rPr>
                <w:rFonts w:ascii="Arial" w:hAnsi="Arial" w:cs="Arial"/>
                <w:b/>
                <w:bCs/>
                <w:sz w:val="20"/>
                <w:szCs w:val="20"/>
              </w:rPr>
            </w:pPr>
            <w:r>
              <w:rPr>
                <w:rFonts w:ascii="Arial" w:hAnsi="Arial" w:cs="Arial"/>
                <w:b/>
                <w:bCs/>
                <w:sz w:val="20"/>
                <w:szCs w:val="20"/>
              </w:rPr>
              <w:t>827.731,32 €</w:t>
            </w:r>
          </w:p>
        </w:tc>
      </w:tr>
      <w:tr w:rsidR="004D2A77" w:rsidRPr="00BB1D02" w:rsidTr="00BE0734">
        <w:tc>
          <w:tcPr>
            <w:tcW w:w="4153" w:type="dxa"/>
            <w:shd w:val="clear" w:color="auto" w:fill="E6E6E6"/>
            <w:vAlign w:val="center"/>
          </w:tcPr>
          <w:p w:rsidR="004D2A77" w:rsidRPr="00BE0734" w:rsidRDefault="004D2A77" w:rsidP="00BE0734">
            <w:pPr>
              <w:jc w:val="center"/>
              <w:rPr>
                <w:rFonts w:ascii="Arial" w:hAnsi="Arial" w:cs="Arial"/>
                <w:b/>
                <w:bCs/>
                <w:sz w:val="20"/>
                <w:szCs w:val="20"/>
              </w:rPr>
            </w:pPr>
            <w:r w:rsidRPr="00BE0734">
              <w:rPr>
                <w:rFonts w:ascii="Arial" w:hAnsi="Arial" w:cs="Arial"/>
                <w:b/>
                <w:bCs/>
                <w:sz w:val="20"/>
                <w:szCs w:val="20"/>
              </w:rPr>
              <w:t>UKUPNI RASHODI – KLASA 3</w:t>
            </w:r>
          </w:p>
        </w:tc>
        <w:tc>
          <w:tcPr>
            <w:tcW w:w="4261" w:type="dxa"/>
            <w:shd w:val="clear" w:color="auto" w:fill="E6E6E6"/>
            <w:vAlign w:val="center"/>
          </w:tcPr>
          <w:p w:rsidR="004D2A77" w:rsidRDefault="004D2A77" w:rsidP="00BE0734">
            <w:pPr>
              <w:jc w:val="center"/>
              <w:rPr>
                <w:rFonts w:ascii="Arial" w:hAnsi="Arial" w:cs="Arial"/>
                <w:b/>
                <w:bCs/>
                <w:sz w:val="20"/>
                <w:szCs w:val="20"/>
              </w:rPr>
            </w:pPr>
          </w:p>
          <w:p w:rsidR="00BE0734" w:rsidRDefault="00BE0734" w:rsidP="00BE0734">
            <w:pPr>
              <w:jc w:val="center"/>
              <w:rPr>
                <w:rFonts w:ascii="Arial" w:hAnsi="Arial" w:cs="Arial"/>
                <w:b/>
                <w:bCs/>
                <w:sz w:val="20"/>
                <w:szCs w:val="20"/>
              </w:rPr>
            </w:pPr>
            <w:r>
              <w:rPr>
                <w:rFonts w:ascii="Arial" w:hAnsi="Arial" w:cs="Arial"/>
                <w:b/>
                <w:bCs/>
                <w:sz w:val="20"/>
                <w:szCs w:val="20"/>
              </w:rPr>
              <w:t>815.373,66 €</w:t>
            </w:r>
          </w:p>
          <w:p w:rsidR="00BE0734" w:rsidRPr="00BE0734" w:rsidRDefault="00BE0734" w:rsidP="00BE0734">
            <w:pPr>
              <w:jc w:val="center"/>
              <w:rPr>
                <w:rFonts w:ascii="Arial" w:hAnsi="Arial" w:cs="Arial"/>
                <w:b/>
                <w:bCs/>
                <w:sz w:val="20"/>
                <w:szCs w:val="20"/>
              </w:rPr>
            </w:pPr>
          </w:p>
        </w:tc>
      </w:tr>
      <w:tr w:rsidR="004D2A77" w:rsidRPr="00BB1D02" w:rsidTr="00BE0734">
        <w:tc>
          <w:tcPr>
            <w:tcW w:w="4153" w:type="dxa"/>
            <w:shd w:val="clear" w:color="auto" w:fill="E6E6E6"/>
            <w:vAlign w:val="center"/>
          </w:tcPr>
          <w:p w:rsidR="004D2A77" w:rsidRPr="00BE0734" w:rsidRDefault="004D2A77" w:rsidP="00BE0734">
            <w:pPr>
              <w:jc w:val="center"/>
              <w:rPr>
                <w:rFonts w:ascii="Arial" w:hAnsi="Arial" w:cs="Arial"/>
                <w:b/>
                <w:bCs/>
                <w:sz w:val="20"/>
                <w:szCs w:val="20"/>
              </w:rPr>
            </w:pPr>
            <w:r w:rsidRPr="00BE0734">
              <w:rPr>
                <w:rFonts w:ascii="Arial" w:hAnsi="Arial" w:cs="Arial"/>
                <w:b/>
                <w:bCs/>
                <w:sz w:val="20"/>
                <w:szCs w:val="20"/>
              </w:rPr>
              <w:t>UKUPNI RASHODI ZA NABAVU NEFINANCIJSKE IMOVINE – KLASA 4</w:t>
            </w:r>
          </w:p>
        </w:tc>
        <w:tc>
          <w:tcPr>
            <w:tcW w:w="4261" w:type="dxa"/>
            <w:shd w:val="clear" w:color="auto" w:fill="E6E6E6"/>
            <w:vAlign w:val="center"/>
          </w:tcPr>
          <w:p w:rsidR="004D2A77" w:rsidRPr="00BE0734" w:rsidRDefault="004D2A77" w:rsidP="00BE0734">
            <w:pPr>
              <w:jc w:val="center"/>
              <w:rPr>
                <w:rFonts w:ascii="Arial" w:hAnsi="Arial" w:cs="Arial"/>
                <w:b/>
                <w:bCs/>
                <w:sz w:val="20"/>
                <w:szCs w:val="20"/>
              </w:rPr>
            </w:pPr>
          </w:p>
          <w:p w:rsidR="004D2A77" w:rsidRDefault="00BE0734" w:rsidP="00BE0734">
            <w:pPr>
              <w:jc w:val="center"/>
              <w:rPr>
                <w:rFonts w:ascii="Arial" w:hAnsi="Arial" w:cs="Arial"/>
                <w:b/>
                <w:bCs/>
                <w:sz w:val="20"/>
                <w:szCs w:val="20"/>
              </w:rPr>
            </w:pPr>
            <w:r>
              <w:rPr>
                <w:rFonts w:ascii="Arial" w:hAnsi="Arial" w:cs="Arial"/>
                <w:b/>
                <w:bCs/>
                <w:sz w:val="20"/>
                <w:szCs w:val="20"/>
              </w:rPr>
              <w:t>9.687,42 €</w:t>
            </w:r>
          </w:p>
          <w:p w:rsidR="00BE0734" w:rsidRPr="00BE0734" w:rsidRDefault="00BE0734" w:rsidP="00BE0734">
            <w:pPr>
              <w:rPr>
                <w:rFonts w:ascii="Arial" w:hAnsi="Arial" w:cs="Arial"/>
                <w:b/>
                <w:bCs/>
                <w:sz w:val="20"/>
                <w:szCs w:val="20"/>
              </w:rPr>
            </w:pPr>
          </w:p>
        </w:tc>
      </w:tr>
      <w:tr w:rsidR="004D2A77" w:rsidRPr="00BB1D02" w:rsidTr="00BE0734">
        <w:tc>
          <w:tcPr>
            <w:tcW w:w="4153" w:type="dxa"/>
            <w:shd w:val="clear" w:color="auto" w:fill="E6E6E6"/>
            <w:vAlign w:val="center"/>
          </w:tcPr>
          <w:p w:rsidR="004D2A77" w:rsidRPr="00BE0734" w:rsidRDefault="004D2A77" w:rsidP="00BE0734">
            <w:pPr>
              <w:jc w:val="center"/>
              <w:rPr>
                <w:rFonts w:ascii="Arial" w:hAnsi="Arial" w:cs="Arial"/>
                <w:b/>
                <w:bCs/>
                <w:sz w:val="20"/>
                <w:szCs w:val="20"/>
              </w:rPr>
            </w:pPr>
          </w:p>
          <w:p w:rsidR="004D2A77" w:rsidRPr="00BE0734" w:rsidRDefault="004D2A77" w:rsidP="00BE0734">
            <w:pPr>
              <w:jc w:val="center"/>
              <w:rPr>
                <w:rFonts w:ascii="Arial" w:hAnsi="Arial" w:cs="Arial"/>
                <w:b/>
                <w:bCs/>
                <w:sz w:val="20"/>
                <w:szCs w:val="20"/>
              </w:rPr>
            </w:pPr>
            <w:r w:rsidRPr="00BE0734">
              <w:rPr>
                <w:rFonts w:ascii="Arial" w:hAnsi="Arial" w:cs="Arial"/>
                <w:b/>
                <w:bCs/>
                <w:sz w:val="20"/>
                <w:szCs w:val="20"/>
              </w:rPr>
              <w:t>VIŠAK  PRIHODA - PRENESENI</w:t>
            </w:r>
          </w:p>
        </w:tc>
        <w:tc>
          <w:tcPr>
            <w:tcW w:w="4261" w:type="dxa"/>
            <w:shd w:val="clear" w:color="auto" w:fill="E6E6E6"/>
            <w:vAlign w:val="center"/>
          </w:tcPr>
          <w:p w:rsidR="004D2A77" w:rsidRPr="00BE0734" w:rsidRDefault="004D2A77" w:rsidP="00BE0734">
            <w:pPr>
              <w:jc w:val="center"/>
              <w:rPr>
                <w:rFonts w:ascii="Arial" w:hAnsi="Arial" w:cs="Arial"/>
                <w:b/>
                <w:bCs/>
                <w:sz w:val="20"/>
                <w:szCs w:val="20"/>
              </w:rPr>
            </w:pPr>
          </w:p>
          <w:p w:rsidR="004D2A77" w:rsidRPr="00BE0734" w:rsidRDefault="00BE0734" w:rsidP="00BE0734">
            <w:pPr>
              <w:jc w:val="center"/>
              <w:rPr>
                <w:rFonts w:ascii="Arial" w:hAnsi="Arial" w:cs="Arial"/>
                <w:b/>
                <w:bCs/>
                <w:sz w:val="20"/>
                <w:szCs w:val="20"/>
              </w:rPr>
            </w:pPr>
            <w:r>
              <w:rPr>
                <w:rFonts w:ascii="Arial" w:hAnsi="Arial" w:cs="Arial"/>
                <w:b/>
                <w:bCs/>
                <w:sz w:val="20"/>
                <w:szCs w:val="20"/>
              </w:rPr>
              <w:t>6.046,56 €</w:t>
            </w:r>
          </w:p>
          <w:p w:rsidR="004D2A77" w:rsidRPr="00BE0734" w:rsidRDefault="004D2A77" w:rsidP="00BE0734">
            <w:pPr>
              <w:jc w:val="center"/>
              <w:rPr>
                <w:rFonts w:ascii="Arial" w:hAnsi="Arial" w:cs="Arial"/>
                <w:b/>
                <w:bCs/>
                <w:sz w:val="20"/>
                <w:szCs w:val="20"/>
              </w:rPr>
            </w:pPr>
          </w:p>
        </w:tc>
      </w:tr>
      <w:tr w:rsidR="004D2A77" w:rsidRPr="00BB1D02" w:rsidTr="00BE0734">
        <w:tc>
          <w:tcPr>
            <w:tcW w:w="4153" w:type="dxa"/>
            <w:shd w:val="clear" w:color="auto" w:fill="E6E6E6"/>
            <w:vAlign w:val="center"/>
          </w:tcPr>
          <w:p w:rsidR="004D2A77" w:rsidRPr="00BE0734" w:rsidRDefault="004D2A77" w:rsidP="00BE0734">
            <w:pPr>
              <w:jc w:val="center"/>
              <w:rPr>
                <w:rFonts w:ascii="Arial" w:hAnsi="Arial" w:cs="Arial"/>
                <w:b/>
                <w:bCs/>
                <w:sz w:val="20"/>
                <w:szCs w:val="20"/>
              </w:rPr>
            </w:pPr>
            <w:r w:rsidRPr="00BE0734">
              <w:rPr>
                <w:rFonts w:ascii="Arial" w:hAnsi="Arial" w:cs="Arial"/>
                <w:b/>
                <w:bCs/>
                <w:sz w:val="20"/>
                <w:szCs w:val="20"/>
              </w:rPr>
              <w:t>MANJAK PRIHODA OD NEFINANCIJSKE IMOVINE (KLASA 7 – KLASA 4)</w:t>
            </w:r>
          </w:p>
        </w:tc>
        <w:tc>
          <w:tcPr>
            <w:tcW w:w="4261" w:type="dxa"/>
            <w:shd w:val="clear" w:color="auto" w:fill="E6E6E6"/>
            <w:vAlign w:val="center"/>
          </w:tcPr>
          <w:p w:rsidR="004D2A77" w:rsidRPr="00BE0734" w:rsidRDefault="004D2A77" w:rsidP="00BE0734">
            <w:pPr>
              <w:jc w:val="center"/>
              <w:rPr>
                <w:rFonts w:ascii="Arial" w:hAnsi="Arial" w:cs="Arial"/>
                <w:b/>
                <w:bCs/>
                <w:sz w:val="20"/>
                <w:szCs w:val="20"/>
              </w:rPr>
            </w:pPr>
          </w:p>
          <w:p w:rsidR="00BE0734" w:rsidRDefault="002C6238" w:rsidP="00BE0734">
            <w:pPr>
              <w:jc w:val="center"/>
              <w:rPr>
                <w:rFonts w:ascii="Arial" w:hAnsi="Arial" w:cs="Arial"/>
                <w:b/>
                <w:bCs/>
                <w:sz w:val="20"/>
                <w:szCs w:val="20"/>
              </w:rPr>
            </w:pPr>
            <w:r>
              <w:rPr>
                <w:rFonts w:ascii="Arial" w:hAnsi="Arial" w:cs="Arial"/>
                <w:b/>
                <w:bCs/>
                <w:sz w:val="20"/>
                <w:szCs w:val="20"/>
              </w:rPr>
              <w:t>-</w:t>
            </w:r>
            <w:r w:rsidR="00BE0734">
              <w:rPr>
                <w:rFonts w:ascii="Arial" w:hAnsi="Arial" w:cs="Arial"/>
                <w:b/>
                <w:bCs/>
                <w:sz w:val="20"/>
                <w:szCs w:val="20"/>
              </w:rPr>
              <w:t>9.687,42 €</w:t>
            </w:r>
          </w:p>
          <w:p w:rsidR="00BE0734" w:rsidRDefault="00BE0734" w:rsidP="00BE0734">
            <w:pPr>
              <w:jc w:val="center"/>
              <w:rPr>
                <w:rFonts w:ascii="Arial" w:hAnsi="Arial" w:cs="Arial"/>
                <w:b/>
                <w:bCs/>
                <w:sz w:val="20"/>
                <w:szCs w:val="20"/>
              </w:rPr>
            </w:pPr>
          </w:p>
          <w:p w:rsidR="00BE0734" w:rsidRPr="00BE0734" w:rsidRDefault="00BE0734" w:rsidP="00BE0734">
            <w:pPr>
              <w:jc w:val="center"/>
              <w:rPr>
                <w:rFonts w:ascii="Arial" w:hAnsi="Arial" w:cs="Arial"/>
                <w:b/>
                <w:bCs/>
                <w:sz w:val="20"/>
                <w:szCs w:val="20"/>
              </w:rPr>
            </w:pPr>
          </w:p>
        </w:tc>
      </w:tr>
    </w:tbl>
    <w:p w:rsidR="004D2A77" w:rsidRDefault="004D2A77" w:rsidP="004D2A77">
      <w:pPr>
        <w:rPr>
          <w:rFonts w:ascii="Arial" w:hAnsi="Arial" w:cs="Arial"/>
          <w:bCs/>
          <w:sz w:val="22"/>
          <w:szCs w:val="22"/>
        </w:rPr>
      </w:pPr>
    </w:p>
    <w:p w:rsidR="009F50A8" w:rsidRPr="00BB1D02" w:rsidRDefault="009F50A8" w:rsidP="004D2A77">
      <w:pPr>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4D2A77" w:rsidRPr="009F50A8" w:rsidTr="009F50A8">
        <w:tc>
          <w:tcPr>
            <w:tcW w:w="4153" w:type="dxa"/>
            <w:shd w:val="clear" w:color="auto" w:fill="E6E6E6"/>
            <w:vAlign w:val="center"/>
          </w:tcPr>
          <w:p w:rsidR="004D2A77" w:rsidRPr="009F50A8" w:rsidRDefault="004D2A77" w:rsidP="009F50A8">
            <w:pPr>
              <w:jc w:val="center"/>
              <w:rPr>
                <w:rFonts w:ascii="Arial" w:hAnsi="Arial" w:cs="Arial"/>
                <w:b/>
                <w:bCs/>
                <w:sz w:val="20"/>
                <w:szCs w:val="20"/>
              </w:rPr>
            </w:pPr>
            <w:r w:rsidRPr="009F50A8">
              <w:rPr>
                <w:rFonts w:ascii="Arial" w:hAnsi="Arial" w:cs="Arial"/>
                <w:b/>
                <w:bCs/>
                <w:sz w:val="20"/>
                <w:szCs w:val="20"/>
              </w:rPr>
              <w:t>UKUPNI PRIHODI I PRIMICI:</w:t>
            </w:r>
          </w:p>
          <w:p w:rsidR="004D2A77" w:rsidRPr="009F50A8" w:rsidRDefault="004D2A77" w:rsidP="009F50A8">
            <w:pPr>
              <w:jc w:val="center"/>
              <w:rPr>
                <w:rFonts w:ascii="Arial" w:hAnsi="Arial" w:cs="Arial"/>
                <w:b/>
                <w:bCs/>
                <w:sz w:val="20"/>
                <w:szCs w:val="20"/>
              </w:rPr>
            </w:pPr>
          </w:p>
        </w:tc>
        <w:tc>
          <w:tcPr>
            <w:tcW w:w="4261" w:type="dxa"/>
            <w:shd w:val="clear" w:color="auto" w:fill="E6E6E6"/>
            <w:vAlign w:val="center"/>
          </w:tcPr>
          <w:p w:rsidR="004D2A77" w:rsidRPr="009F50A8" w:rsidRDefault="009F50A8" w:rsidP="009F50A8">
            <w:pPr>
              <w:jc w:val="center"/>
              <w:rPr>
                <w:rFonts w:ascii="Arial" w:hAnsi="Arial" w:cs="Arial"/>
                <w:b/>
                <w:bCs/>
                <w:sz w:val="20"/>
                <w:szCs w:val="20"/>
              </w:rPr>
            </w:pPr>
            <w:r>
              <w:rPr>
                <w:rFonts w:ascii="Arial" w:hAnsi="Arial" w:cs="Arial"/>
                <w:b/>
                <w:bCs/>
                <w:sz w:val="20"/>
                <w:szCs w:val="20"/>
              </w:rPr>
              <w:t>827.731,32 €</w:t>
            </w:r>
          </w:p>
        </w:tc>
      </w:tr>
      <w:tr w:rsidR="004D2A77" w:rsidRPr="009F50A8" w:rsidTr="009F50A8">
        <w:tc>
          <w:tcPr>
            <w:tcW w:w="4153" w:type="dxa"/>
            <w:shd w:val="clear" w:color="auto" w:fill="E6E6E6"/>
            <w:vAlign w:val="center"/>
          </w:tcPr>
          <w:p w:rsidR="004D2A77" w:rsidRPr="009F50A8" w:rsidRDefault="004D2A77" w:rsidP="009F50A8">
            <w:pPr>
              <w:jc w:val="center"/>
              <w:rPr>
                <w:rFonts w:ascii="Arial" w:hAnsi="Arial" w:cs="Arial"/>
                <w:b/>
                <w:bCs/>
                <w:sz w:val="20"/>
                <w:szCs w:val="20"/>
              </w:rPr>
            </w:pPr>
            <w:r w:rsidRPr="009F50A8">
              <w:rPr>
                <w:rFonts w:ascii="Arial" w:hAnsi="Arial" w:cs="Arial"/>
                <w:b/>
                <w:bCs/>
                <w:sz w:val="20"/>
                <w:szCs w:val="20"/>
              </w:rPr>
              <w:t>UKUPNI RASHODI I IZDACI:</w:t>
            </w:r>
          </w:p>
          <w:p w:rsidR="004D2A77" w:rsidRPr="009F50A8" w:rsidRDefault="004D2A77" w:rsidP="009F50A8">
            <w:pPr>
              <w:jc w:val="center"/>
              <w:rPr>
                <w:rFonts w:ascii="Arial" w:hAnsi="Arial" w:cs="Arial"/>
                <w:b/>
                <w:bCs/>
                <w:sz w:val="20"/>
                <w:szCs w:val="20"/>
              </w:rPr>
            </w:pPr>
          </w:p>
        </w:tc>
        <w:tc>
          <w:tcPr>
            <w:tcW w:w="4261" w:type="dxa"/>
            <w:shd w:val="clear" w:color="auto" w:fill="E6E6E6"/>
            <w:vAlign w:val="center"/>
          </w:tcPr>
          <w:p w:rsidR="004D2A77" w:rsidRPr="009F50A8" w:rsidRDefault="009F50A8" w:rsidP="009F50A8">
            <w:pPr>
              <w:jc w:val="center"/>
              <w:rPr>
                <w:rFonts w:ascii="Arial" w:hAnsi="Arial" w:cs="Arial"/>
                <w:b/>
                <w:bCs/>
                <w:sz w:val="20"/>
                <w:szCs w:val="20"/>
              </w:rPr>
            </w:pPr>
            <w:r>
              <w:rPr>
                <w:rFonts w:ascii="Arial" w:hAnsi="Arial" w:cs="Arial"/>
                <w:b/>
                <w:bCs/>
                <w:sz w:val="20"/>
                <w:szCs w:val="20"/>
              </w:rPr>
              <w:t>825.061,08 €</w:t>
            </w:r>
          </w:p>
        </w:tc>
      </w:tr>
      <w:tr w:rsidR="004D2A77" w:rsidRPr="009F50A8" w:rsidTr="009F50A8">
        <w:tc>
          <w:tcPr>
            <w:tcW w:w="4153" w:type="dxa"/>
            <w:shd w:val="clear" w:color="auto" w:fill="E6E6E6"/>
            <w:vAlign w:val="center"/>
          </w:tcPr>
          <w:p w:rsidR="009F50A8" w:rsidRDefault="004D2A77" w:rsidP="009F50A8">
            <w:pPr>
              <w:jc w:val="center"/>
              <w:rPr>
                <w:rFonts w:ascii="Arial" w:hAnsi="Arial" w:cs="Arial"/>
                <w:b/>
                <w:bCs/>
                <w:sz w:val="20"/>
                <w:szCs w:val="20"/>
              </w:rPr>
            </w:pPr>
            <w:r w:rsidRPr="009F50A8">
              <w:rPr>
                <w:rFonts w:ascii="Arial" w:hAnsi="Arial" w:cs="Arial"/>
                <w:b/>
                <w:bCs/>
                <w:sz w:val="20"/>
                <w:szCs w:val="20"/>
              </w:rPr>
              <w:t>UKUPAN</w:t>
            </w:r>
            <w:r w:rsidR="009F50A8">
              <w:rPr>
                <w:rFonts w:ascii="Arial" w:hAnsi="Arial" w:cs="Arial"/>
                <w:b/>
                <w:bCs/>
                <w:sz w:val="20"/>
                <w:szCs w:val="20"/>
              </w:rPr>
              <w:t xml:space="preserve"> VIŠAK</w:t>
            </w:r>
            <w:r w:rsidRPr="009F50A8">
              <w:rPr>
                <w:rFonts w:ascii="Arial" w:hAnsi="Arial" w:cs="Arial"/>
                <w:b/>
                <w:bCs/>
                <w:sz w:val="20"/>
                <w:szCs w:val="20"/>
              </w:rPr>
              <w:t xml:space="preserve">  PRIHODA</w:t>
            </w:r>
          </w:p>
          <w:p w:rsidR="004D2A77" w:rsidRPr="009F50A8" w:rsidRDefault="004D2A77" w:rsidP="009F50A8">
            <w:pPr>
              <w:jc w:val="center"/>
              <w:rPr>
                <w:rFonts w:ascii="Arial" w:hAnsi="Arial" w:cs="Arial"/>
                <w:b/>
                <w:bCs/>
                <w:sz w:val="20"/>
                <w:szCs w:val="20"/>
              </w:rPr>
            </w:pPr>
            <w:r w:rsidRPr="009F50A8">
              <w:rPr>
                <w:rFonts w:ascii="Arial" w:hAnsi="Arial" w:cs="Arial"/>
                <w:b/>
                <w:bCs/>
                <w:sz w:val="20"/>
                <w:szCs w:val="20"/>
              </w:rPr>
              <w:t xml:space="preserve"> I PRIMITAKA</w:t>
            </w:r>
          </w:p>
        </w:tc>
        <w:tc>
          <w:tcPr>
            <w:tcW w:w="4261" w:type="dxa"/>
            <w:shd w:val="clear" w:color="auto" w:fill="E6E6E6"/>
            <w:vAlign w:val="center"/>
          </w:tcPr>
          <w:p w:rsidR="004D2A77" w:rsidRPr="009F50A8" w:rsidRDefault="009F50A8" w:rsidP="009F50A8">
            <w:pPr>
              <w:jc w:val="center"/>
              <w:rPr>
                <w:rFonts w:ascii="Arial" w:hAnsi="Arial" w:cs="Arial"/>
                <w:b/>
                <w:bCs/>
                <w:sz w:val="20"/>
                <w:szCs w:val="20"/>
              </w:rPr>
            </w:pPr>
            <w:r>
              <w:rPr>
                <w:rFonts w:ascii="Arial" w:hAnsi="Arial" w:cs="Arial"/>
                <w:b/>
                <w:bCs/>
                <w:sz w:val="20"/>
                <w:szCs w:val="20"/>
              </w:rPr>
              <w:t>2.670,24 €</w:t>
            </w:r>
          </w:p>
        </w:tc>
      </w:tr>
      <w:tr w:rsidR="004D2A77" w:rsidRPr="009F50A8" w:rsidTr="009F50A8">
        <w:tc>
          <w:tcPr>
            <w:tcW w:w="4153" w:type="dxa"/>
            <w:shd w:val="clear" w:color="auto" w:fill="E6E6E6"/>
            <w:vAlign w:val="center"/>
          </w:tcPr>
          <w:p w:rsidR="004D2A77" w:rsidRDefault="004D2A77" w:rsidP="009F50A8">
            <w:pPr>
              <w:jc w:val="center"/>
              <w:rPr>
                <w:rFonts w:ascii="Arial" w:hAnsi="Arial" w:cs="Arial"/>
                <w:b/>
                <w:bCs/>
                <w:sz w:val="20"/>
                <w:szCs w:val="20"/>
              </w:rPr>
            </w:pPr>
            <w:r w:rsidRPr="009F50A8">
              <w:rPr>
                <w:rFonts w:ascii="Arial" w:hAnsi="Arial" w:cs="Arial"/>
                <w:b/>
                <w:bCs/>
                <w:sz w:val="20"/>
                <w:szCs w:val="20"/>
              </w:rPr>
              <w:t>VIŠAK PRIHODA PRENESENI</w:t>
            </w:r>
          </w:p>
          <w:p w:rsidR="009F50A8" w:rsidRPr="009F50A8" w:rsidRDefault="009F50A8" w:rsidP="009F50A8">
            <w:pPr>
              <w:jc w:val="center"/>
              <w:rPr>
                <w:rFonts w:ascii="Arial" w:hAnsi="Arial" w:cs="Arial"/>
                <w:b/>
                <w:bCs/>
                <w:sz w:val="20"/>
                <w:szCs w:val="20"/>
              </w:rPr>
            </w:pPr>
          </w:p>
        </w:tc>
        <w:tc>
          <w:tcPr>
            <w:tcW w:w="4261" w:type="dxa"/>
            <w:shd w:val="clear" w:color="auto" w:fill="E6E6E6"/>
            <w:vAlign w:val="center"/>
          </w:tcPr>
          <w:p w:rsidR="004D2A77" w:rsidRPr="009F50A8" w:rsidRDefault="009F50A8" w:rsidP="009F50A8">
            <w:pPr>
              <w:jc w:val="center"/>
              <w:rPr>
                <w:rFonts w:ascii="Arial" w:hAnsi="Arial" w:cs="Arial"/>
                <w:b/>
                <w:bCs/>
                <w:sz w:val="20"/>
                <w:szCs w:val="20"/>
              </w:rPr>
            </w:pPr>
            <w:r>
              <w:rPr>
                <w:rFonts w:ascii="Arial" w:hAnsi="Arial" w:cs="Arial"/>
                <w:b/>
                <w:bCs/>
                <w:sz w:val="20"/>
                <w:szCs w:val="20"/>
              </w:rPr>
              <w:t>6.046,56 €</w:t>
            </w:r>
          </w:p>
        </w:tc>
      </w:tr>
      <w:tr w:rsidR="004D2A77" w:rsidRPr="009F50A8" w:rsidTr="009F50A8">
        <w:tc>
          <w:tcPr>
            <w:tcW w:w="4153" w:type="dxa"/>
            <w:shd w:val="clear" w:color="auto" w:fill="E6E6E6"/>
            <w:vAlign w:val="center"/>
          </w:tcPr>
          <w:p w:rsidR="004D2A77" w:rsidRPr="009F50A8" w:rsidRDefault="004D2A77" w:rsidP="009F50A8">
            <w:pPr>
              <w:jc w:val="center"/>
              <w:rPr>
                <w:rFonts w:ascii="Arial" w:hAnsi="Arial" w:cs="Arial"/>
                <w:b/>
                <w:bCs/>
                <w:sz w:val="20"/>
                <w:szCs w:val="20"/>
              </w:rPr>
            </w:pPr>
            <w:r w:rsidRPr="009F50A8">
              <w:rPr>
                <w:rFonts w:ascii="Arial" w:hAnsi="Arial" w:cs="Arial"/>
                <w:b/>
                <w:bCs/>
                <w:sz w:val="20"/>
                <w:szCs w:val="20"/>
              </w:rPr>
              <w:t>VIŠAK PRIHODA I PRIMITAKA RASPOLOŽIV U SLIJEDEĆEM RAZDOBLJU</w:t>
            </w:r>
          </w:p>
          <w:p w:rsidR="004D2A77" w:rsidRPr="009F50A8" w:rsidRDefault="004D2A77" w:rsidP="009F50A8">
            <w:pPr>
              <w:jc w:val="center"/>
              <w:rPr>
                <w:rFonts w:ascii="Arial" w:hAnsi="Arial" w:cs="Arial"/>
                <w:b/>
                <w:bCs/>
                <w:sz w:val="20"/>
                <w:szCs w:val="20"/>
              </w:rPr>
            </w:pPr>
          </w:p>
        </w:tc>
        <w:tc>
          <w:tcPr>
            <w:tcW w:w="4261" w:type="dxa"/>
            <w:shd w:val="clear" w:color="auto" w:fill="E6E6E6"/>
            <w:vAlign w:val="center"/>
          </w:tcPr>
          <w:p w:rsidR="004D2A77" w:rsidRPr="009F50A8" w:rsidRDefault="00223C4A" w:rsidP="009F50A8">
            <w:pPr>
              <w:jc w:val="center"/>
              <w:rPr>
                <w:rFonts w:ascii="Arial" w:hAnsi="Arial" w:cs="Arial"/>
                <w:b/>
                <w:bCs/>
                <w:sz w:val="20"/>
                <w:szCs w:val="20"/>
              </w:rPr>
            </w:pPr>
            <w:r>
              <w:rPr>
                <w:rFonts w:ascii="Arial" w:hAnsi="Arial" w:cs="Arial"/>
                <w:b/>
                <w:bCs/>
                <w:sz w:val="20"/>
                <w:szCs w:val="20"/>
              </w:rPr>
              <w:t>8.716,80 €</w:t>
            </w:r>
          </w:p>
        </w:tc>
      </w:tr>
    </w:tbl>
    <w:p w:rsidR="004D2A77" w:rsidRPr="009F50A8" w:rsidRDefault="004D2A77" w:rsidP="009F50A8">
      <w:pPr>
        <w:jc w:val="cente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4D2A77" w:rsidRPr="009F50A8" w:rsidTr="007C1391">
        <w:trPr>
          <w:trHeight w:val="1145"/>
        </w:trPr>
        <w:tc>
          <w:tcPr>
            <w:tcW w:w="4153" w:type="dxa"/>
            <w:shd w:val="clear" w:color="auto" w:fill="E6E6E6"/>
          </w:tcPr>
          <w:p w:rsidR="004D2A77" w:rsidRPr="009F50A8" w:rsidRDefault="004D2A77" w:rsidP="009F50A8">
            <w:pPr>
              <w:jc w:val="center"/>
              <w:rPr>
                <w:rFonts w:ascii="Arial" w:hAnsi="Arial" w:cs="Arial"/>
                <w:b/>
                <w:sz w:val="20"/>
                <w:szCs w:val="20"/>
              </w:rPr>
            </w:pPr>
          </w:p>
          <w:p w:rsidR="004D2A77" w:rsidRPr="009F50A8" w:rsidRDefault="004D2A77" w:rsidP="009F50A8">
            <w:pPr>
              <w:jc w:val="center"/>
              <w:rPr>
                <w:rFonts w:ascii="Arial" w:hAnsi="Arial" w:cs="Arial"/>
                <w:b/>
                <w:sz w:val="20"/>
                <w:szCs w:val="20"/>
              </w:rPr>
            </w:pPr>
            <w:r w:rsidRPr="009F50A8">
              <w:rPr>
                <w:rFonts w:ascii="Arial" w:hAnsi="Arial" w:cs="Arial"/>
                <w:b/>
                <w:sz w:val="20"/>
                <w:szCs w:val="20"/>
              </w:rPr>
              <w:t>STANJE NOVČANIH SREDSTAVA NA RAČUNU  ŠKOLE NA DAN 31.12.202</w:t>
            </w:r>
            <w:r w:rsidR="009F50A8">
              <w:rPr>
                <w:rFonts w:ascii="Arial" w:hAnsi="Arial" w:cs="Arial"/>
                <w:b/>
                <w:sz w:val="20"/>
                <w:szCs w:val="20"/>
              </w:rPr>
              <w:t>4</w:t>
            </w:r>
            <w:r w:rsidRPr="009F50A8">
              <w:rPr>
                <w:rFonts w:ascii="Arial" w:hAnsi="Arial" w:cs="Arial"/>
                <w:b/>
                <w:sz w:val="20"/>
                <w:szCs w:val="20"/>
              </w:rPr>
              <w:t>.</w:t>
            </w:r>
          </w:p>
          <w:p w:rsidR="004D2A77" w:rsidRPr="009F50A8" w:rsidRDefault="004D2A77" w:rsidP="009F50A8">
            <w:pPr>
              <w:jc w:val="center"/>
              <w:rPr>
                <w:rFonts w:ascii="Arial" w:hAnsi="Arial" w:cs="Arial"/>
                <w:b/>
                <w:sz w:val="20"/>
                <w:szCs w:val="20"/>
              </w:rPr>
            </w:pPr>
          </w:p>
        </w:tc>
        <w:tc>
          <w:tcPr>
            <w:tcW w:w="4261" w:type="dxa"/>
            <w:shd w:val="clear" w:color="auto" w:fill="E6E6E6"/>
          </w:tcPr>
          <w:p w:rsidR="004D2A77" w:rsidRPr="009F50A8" w:rsidRDefault="004D2A77" w:rsidP="009F50A8">
            <w:pPr>
              <w:jc w:val="center"/>
              <w:rPr>
                <w:rFonts w:ascii="Arial" w:hAnsi="Arial" w:cs="Arial"/>
                <w:b/>
                <w:sz w:val="20"/>
                <w:szCs w:val="20"/>
              </w:rPr>
            </w:pPr>
          </w:p>
          <w:p w:rsidR="004D2A77" w:rsidRPr="009F50A8" w:rsidRDefault="004D2A77" w:rsidP="009F50A8">
            <w:pPr>
              <w:jc w:val="center"/>
              <w:rPr>
                <w:rFonts w:ascii="Arial" w:hAnsi="Arial" w:cs="Arial"/>
                <w:b/>
                <w:sz w:val="20"/>
                <w:szCs w:val="20"/>
              </w:rPr>
            </w:pPr>
          </w:p>
          <w:p w:rsidR="004D2A77" w:rsidRPr="009F50A8" w:rsidRDefault="00223C4A" w:rsidP="009F50A8">
            <w:pPr>
              <w:jc w:val="center"/>
              <w:rPr>
                <w:rFonts w:ascii="Arial" w:hAnsi="Arial" w:cs="Arial"/>
                <w:b/>
                <w:sz w:val="20"/>
                <w:szCs w:val="20"/>
              </w:rPr>
            </w:pPr>
            <w:r>
              <w:rPr>
                <w:rFonts w:ascii="Arial" w:hAnsi="Arial" w:cs="Arial"/>
                <w:b/>
                <w:sz w:val="20"/>
                <w:szCs w:val="20"/>
              </w:rPr>
              <w:t>13.803,00 €</w:t>
            </w:r>
          </w:p>
        </w:tc>
      </w:tr>
    </w:tbl>
    <w:p w:rsidR="004D2A77" w:rsidRPr="00A50234" w:rsidRDefault="004D2A77" w:rsidP="004D2A77">
      <w:pPr>
        <w:rPr>
          <w:rFonts w:ascii="Arial" w:hAnsi="Arial" w:cs="Arial"/>
          <w:b/>
          <w:bCs/>
          <w:color w:val="FF0000"/>
          <w:sz w:val="22"/>
          <w:szCs w:val="22"/>
        </w:rPr>
      </w:pPr>
    </w:p>
    <w:p w:rsidR="004D2A77" w:rsidRPr="00A50234" w:rsidRDefault="004D2A77" w:rsidP="004D2A77">
      <w:pPr>
        <w:rPr>
          <w:rFonts w:ascii="Arial" w:hAnsi="Arial" w:cs="Arial"/>
          <w:b/>
          <w:bCs/>
          <w:color w:val="FF0000"/>
          <w:sz w:val="22"/>
          <w:szCs w:val="22"/>
        </w:rPr>
      </w:pPr>
    </w:p>
    <w:p w:rsidR="004D2A77" w:rsidRPr="007E2BAB" w:rsidRDefault="004D2A77" w:rsidP="007E2BAB">
      <w:pPr>
        <w:pStyle w:val="Odlomakpopisa"/>
        <w:numPr>
          <w:ilvl w:val="0"/>
          <w:numId w:val="1"/>
        </w:numPr>
        <w:jc w:val="both"/>
        <w:rPr>
          <w:rFonts w:ascii="Arial" w:hAnsi="Arial" w:cs="Arial"/>
          <w:b/>
          <w:bCs/>
        </w:rPr>
      </w:pPr>
      <w:r w:rsidRPr="007E2BAB">
        <w:rPr>
          <w:rFonts w:ascii="Arial" w:hAnsi="Arial" w:cs="Arial"/>
          <w:b/>
          <w:bCs/>
        </w:rPr>
        <w:t xml:space="preserve">BILJEŠKE UZ OBRAZAC OBVEZE – V006 i V009 </w:t>
      </w:r>
    </w:p>
    <w:p w:rsidR="004D2A77" w:rsidRPr="00AC433D" w:rsidRDefault="004D2A77" w:rsidP="00AC433D">
      <w:pPr>
        <w:jc w:val="both"/>
        <w:rPr>
          <w:rFonts w:ascii="Arial" w:hAnsi="Arial" w:cs="Arial"/>
          <w:b/>
          <w:bCs/>
          <w:sz w:val="20"/>
          <w:szCs w:val="20"/>
        </w:rPr>
      </w:pPr>
    </w:p>
    <w:p w:rsidR="004D2A77" w:rsidRPr="00AC433D" w:rsidRDefault="004D2A77" w:rsidP="00D55C39">
      <w:pPr>
        <w:spacing w:line="276" w:lineRule="auto"/>
        <w:jc w:val="both"/>
        <w:rPr>
          <w:rFonts w:ascii="Arial" w:hAnsi="Arial" w:cs="Arial"/>
          <w:bCs/>
          <w:sz w:val="20"/>
          <w:szCs w:val="20"/>
        </w:rPr>
      </w:pPr>
      <w:r w:rsidRPr="00AC433D">
        <w:rPr>
          <w:rFonts w:ascii="Arial" w:hAnsi="Arial" w:cs="Arial"/>
          <w:bCs/>
          <w:sz w:val="20"/>
          <w:szCs w:val="20"/>
        </w:rPr>
        <w:t>Iskazane obveze na dan 31.12.202</w:t>
      </w:r>
      <w:r w:rsidR="00AC433D" w:rsidRPr="00AC433D">
        <w:rPr>
          <w:rFonts w:ascii="Arial" w:hAnsi="Arial" w:cs="Arial"/>
          <w:bCs/>
          <w:sz w:val="20"/>
          <w:szCs w:val="20"/>
        </w:rPr>
        <w:t>4</w:t>
      </w:r>
      <w:r w:rsidRPr="00AC433D">
        <w:rPr>
          <w:rFonts w:ascii="Arial" w:hAnsi="Arial" w:cs="Arial"/>
          <w:bCs/>
          <w:sz w:val="20"/>
          <w:szCs w:val="20"/>
        </w:rPr>
        <w:t xml:space="preserve">. godine iznose </w:t>
      </w:r>
      <w:r w:rsidR="00AC433D" w:rsidRPr="00AC433D">
        <w:rPr>
          <w:rFonts w:ascii="Arial" w:hAnsi="Arial" w:cs="Arial"/>
          <w:bCs/>
          <w:sz w:val="20"/>
          <w:szCs w:val="20"/>
        </w:rPr>
        <w:t>59.092,15 €.</w:t>
      </w:r>
    </w:p>
    <w:p w:rsidR="004D2A77" w:rsidRPr="00AC433D" w:rsidRDefault="004D2A77" w:rsidP="00D55C39">
      <w:pPr>
        <w:spacing w:line="276" w:lineRule="auto"/>
        <w:jc w:val="both"/>
        <w:rPr>
          <w:rFonts w:ascii="Arial" w:hAnsi="Arial" w:cs="Arial"/>
          <w:sz w:val="20"/>
          <w:szCs w:val="20"/>
        </w:rPr>
      </w:pPr>
      <w:r w:rsidRPr="00AC433D">
        <w:rPr>
          <w:rFonts w:ascii="Arial" w:hAnsi="Arial" w:cs="Arial"/>
          <w:bCs/>
          <w:sz w:val="20"/>
          <w:szCs w:val="20"/>
        </w:rPr>
        <w:t>Nedospjele obveze odnose se na obveze prema djelatnicima za plaće iz 12. mjeseca koja će biti isplaćena u siječnju 202</w:t>
      </w:r>
      <w:r w:rsidR="00AC433D" w:rsidRPr="00AC433D">
        <w:rPr>
          <w:rFonts w:ascii="Arial" w:hAnsi="Arial" w:cs="Arial"/>
          <w:bCs/>
          <w:sz w:val="20"/>
          <w:szCs w:val="20"/>
        </w:rPr>
        <w:t>5</w:t>
      </w:r>
      <w:r w:rsidRPr="00AC433D">
        <w:rPr>
          <w:rFonts w:ascii="Arial" w:hAnsi="Arial" w:cs="Arial"/>
          <w:bCs/>
          <w:sz w:val="20"/>
          <w:szCs w:val="20"/>
        </w:rPr>
        <w:t>. godine. Plaće za 12/202</w:t>
      </w:r>
      <w:r w:rsidR="00AC433D" w:rsidRPr="00AC433D">
        <w:rPr>
          <w:rFonts w:ascii="Arial" w:hAnsi="Arial" w:cs="Arial"/>
          <w:bCs/>
          <w:sz w:val="20"/>
          <w:szCs w:val="20"/>
        </w:rPr>
        <w:t>4</w:t>
      </w:r>
      <w:r w:rsidRPr="00AC433D">
        <w:rPr>
          <w:rFonts w:ascii="Arial" w:hAnsi="Arial" w:cs="Arial"/>
          <w:bCs/>
          <w:sz w:val="20"/>
          <w:szCs w:val="20"/>
        </w:rPr>
        <w:t>., čine iznos od</w:t>
      </w:r>
      <w:r w:rsidR="00AC433D" w:rsidRPr="00AC433D">
        <w:rPr>
          <w:rFonts w:ascii="Arial" w:hAnsi="Arial" w:cs="Arial"/>
          <w:bCs/>
          <w:sz w:val="20"/>
          <w:szCs w:val="20"/>
        </w:rPr>
        <w:t xml:space="preserve"> 52.115,96 €</w:t>
      </w:r>
      <w:r w:rsidRPr="00AC433D">
        <w:rPr>
          <w:rFonts w:ascii="Arial" w:hAnsi="Arial" w:cs="Arial"/>
          <w:bCs/>
          <w:sz w:val="20"/>
          <w:szCs w:val="20"/>
        </w:rPr>
        <w:t xml:space="preserve">, dok se preostali iznos od </w:t>
      </w:r>
      <w:r w:rsidR="00AC433D" w:rsidRPr="00AC433D">
        <w:rPr>
          <w:rFonts w:ascii="Arial" w:hAnsi="Arial" w:cs="Arial"/>
          <w:bCs/>
          <w:sz w:val="20"/>
          <w:szCs w:val="20"/>
        </w:rPr>
        <w:t>6.976,19</w:t>
      </w:r>
      <w:r w:rsidR="00A77D47">
        <w:rPr>
          <w:rFonts w:ascii="Arial" w:hAnsi="Arial" w:cs="Arial"/>
          <w:bCs/>
          <w:sz w:val="20"/>
          <w:szCs w:val="20"/>
        </w:rPr>
        <w:t xml:space="preserve"> </w:t>
      </w:r>
      <w:r w:rsidR="00AC433D" w:rsidRPr="00AC433D">
        <w:rPr>
          <w:rFonts w:ascii="Arial" w:hAnsi="Arial" w:cs="Arial"/>
          <w:bCs/>
          <w:sz w:val="20"/>
          <w:szCs w:val="20"/>
        </w:rPr>
        <w:t xml:space="preserve">€ </w:t>
      </w:r>
      <w:r w:rsidRPr="00AC433D">
        <w:rPr>
          <w:rFonts w:ascii="Arial" w:hAnsi="Arial" w:cs="Arial"/>
          <w:bCs/>
          <w:sz w:val="20"/>
          <w:szCs w:val="20"/>
        </w:rPr>
        <w:t xml:space="preserve">odnosi na račune za: materijal i sirovine, </w:t>
      </w:r>
      <w:r w:rsidR="00243768">
        <w:rPr>
          <w:rFonts w:ascii="Arial" w:hAnsi="Arial" w:cs="Arial"/>
          <w:bCs/>
          <w:sz w:val="20"/>
          <w:szCs w:val="20"/>
        </w:rPr>
        <w:t xml:space="preserve">račun za električnu </w:t>
      </w:r>
      <w:r w:rsidRPr="00AC433D">
        <w:rPr>
          <w:rFonts w:ascii="Arial" w:hAnsi="Arial" w:cs="Arial"/>
          <w:bCs/>
          <w:sz w:val="20"/>
          <w:szCs w:val="20"/>
        </w:rPr>
        <w:t>energiju</w:t>
      </w:r>
      <w:r w:rsidR="00243768">
        <w:rPr>
          <w:rFonts w:ascii="Arial" w:hAnsi="Arial" w:cs="Arial"/>
          <w:bCs/>
          <w:sz w:val="20"/>
          <w:szCs w:val="20"/>
        </w:rPr>
        <w:t>,</w:t>
      </w:r>
      <w:r w:rsidRPr="00AC433D">
        <w:rPr>
          <w:rFonts w:ascii="Arial" w:hAnsi="Arial" w:cs="Arial"/>
          <w:bCs/>
          <w:sz w:val="20"/>
          <w:szCs w:val="20"/>
        </w:rPr>
        <w:t xml:space="preserve"> račune za telefone, </w:t>
      </w:r>
      <w:proofErr w:type="spellStart"/>
      <w:r w:rsidR="003930B0">
        <w:rPr>
          <w:rFonts w:ascii="Arial" w:hAnsi="Arial" w:cs="Arial"/>
          <w:bCs/>
          <w:sz w:val="20"/>
          <w:szCs w:val="20"/>
        </w:rPr>
        <w:t>internet</w:t>
      </w:r>
      <w:proofErr w:type="spellEnd"/>
      <w:r w:rsidRPr="00AC433D">
        <w:rPr>
          <w:rFonts w:ascii="Arial" w:hAnsi="Arial" w:cs="Arial"/>
          <w:bCs/>
          <w:sz w:val="20"/>
          <w:szCs w:val="20"/>
        </w:rPr>
        <w:t xml:space="preserve"> i poštarinu, komunalne usluge, vodu, računalne usluge</w:t>
      </w:r>
      <w:r w:rsidR="00243768">
        <w:rPr>
          <w:rFonts w:ascii="Arial" w:hAnsi="Arial" w:cs="Arial"/>
          <w:bCs/>
          <w:sz w:val="20"/>
          <w:szCs w:val="20"/>
        </w:rPr>
        <w:t>,</w:t>
      </w:r>
      <w:r w:rsidRPr="00AC433D">
        <w:rPr>
          <w:rFonts w:ascii="Arial" w:hAnsi="Arial" w:cs="Arial"/>
          <w:bCs/>
          <w:sz w:val="20"/>
          <w:szCs w:val="20"/>
        </w:rPr>
        <w:t xml:space="preserve"> bankarske usluge</w:t>
      </w:r>
      <w:r w:rsidR="00243768">
        <w:rPr>
          <w:rFonts w:ascii="Arial" w:hAnsi="Arial" w:cs="Arial"/>
          <w:bCs/>
          <w:sz w:val="20"/>
          <w:szCs w:val="20"/>
        </w:rPr>
        <w:t>, račun za prijevoz učenika.</w:t>
      </w:r>
      <w:r w:rsidRPr="00AC433D">
        <w:rPr>
          <w:rFonts w:ascii="Arial" w:hAnsi="Arial" w:cs="Arial"/>
          <w:bCs/>
          <w:sz w:val="20"/>
          <w:szCs w:val="20"/>
        </w:rPr>
        <w:t xml:space="preserve"> </w:t>
      </w:r>
    </w:p>
    <w:p w:rsidR="004D2A77" w:rsidRDefault="004D2A77" w:rsidP="004D2A77">
      <w:pPr>
        <w:rPr>
          <w:rFonts w:ascii="Arial" w:hAnsi="Arial" w:cs="Arial"/>
          <w:sz w:val="20"/>
          <w:szCs w:val="20"/>
        </w:rPr>
      </w:pPr>
    </w:p>
    <w:p w:rsidR="00AC433D" w:rsidRDefault="00AC433D" w:rsidP="004D2A77">
      <w:pPr>
        <w:rPr>
          <w:rFonts w:ascii="Arial" w:hAnsi="Arial" w:cs="Arial"/>
          <w:sz w:val="20"/>
          <w:szCs w:val="20"/>
        </w:rPr>
      </w:pPr>
    </w:p>
    <w:p w:rsidR="00AC433D" w:rsidRDefault="00AC433D" w:rsidP="004D2A77">
      <w:pPr>
        <w:rPr>
          <w:rFonts w:ascii="Arial" w:hAnsi="Arial" w:cs="Arial"/>
          <w:sz w:val="20"/>
          <w:szCs w:val="20"/>
        </w:rPr>
      </w:pPr>
    </w:p>
    <w:p w:rsidR="00AC433D" w:rsidRDefault="00AC433D" w:rsidP="004D2A77">
      <w:pPr>
        <w:rPr>
          <w:rFonts w:ascii="Arial" w:hAnsi="Arial" w:cs="Arial"/>
          <w:sz w:val="20"/>
          <w:szCs w:val="20"/>
        </w:rPr>
      </w:pPr>
    </w:p>
    <w:p w:rsidR="00AC433D" w:rsidRDefault="00AC433D" w:rsidP="004D2A77">
      <w:pPr>
        <w:rPr>
          <w:rFonts w:ascii="Arial" w:hAnsi="Arial" w:cs="Arial"/>
          <w:sz w:val="20"/>
          <w:szCs w:val="20"/>
        </w:rPr>
      </w:pPr>
    </w:p>
    <w:p w:rsidR="003930B0" w:rsidRDefault="003930B0" w:rsidP="004D2A77">
      <w:pPr>
        <w:rPr>
          <w:rFonts w:ascii="Arial" w:hAnsi="Arial" w:cs="Arial"/>
          <w:sz w:val="20"/>
          <w:szCs w:val="20"/>
        </w:rPr>
      </w:pPr>
    </w:p>
    <w:p w:rsidR="003930B0" w:rsidRDefault="003930B0" w:rsidP="004D2A77">
      <w:pPr>
        <w:rPr>
          <w:rFonts w:ascii="Arial" w:hAnsi="Arial" w:cs="Arial"/>
          <w:sz w:val="20"/>
          <w:szCs w:val="20"/>
        </w:rPr>
      </w:pPr>
    </w:p>
    <w:p w:rsidR="004D2A77" w:rsidRPr="007E2BAB" w:rsidRDefault="004D2A77" w:rsidP="007E2BAB">
      <w:pPr>
        <w:pStyle w:val="Odlomakpopisa"/>
        <w:numPr>
          <w:ilvl w:val="0"/>
          <w:numId w:val="1"/>
        </w:numPr>
        <w:rPr>
          <w:rFonts w:ascii="Arial" w:hAnsi="Arial" w:cs="Arial"/>
          <w:b/>
        </w:rPr>
      </w:pPr>
      <w:r w:rsidRPr="007E2BAB">
        <w:rPr>
          <w:rFonts w:ascii="Arial" w:hAnsi="Arial" w:cs="Arial"/>
          <w:b/>
        </w:rPr>
        <w:t>BILJEŠKE UZ OBRAZAC BILANCA</w:t>
      </w:r>
    </w:p>
    <w:p w:rsidR="004D2A77" w:rsidRPr="00A50234" w:rsidRDefault="004D2A77" w:rsidP="004D2A77">
      <w:pPr>
        <w:rPr>
          <w:rFonts w:ascii="Arial" w:hAnsi="Arial" w:cs="Arial"/>
          <w:b/>
          <w:color w:val="FF0000"/>
          <w:sz w:val="22"/>
          <w:szCs w:val="22"/>
        </w:rPr>
      </w:pPr>
    </w:p>
    <w:p w:rsidR="004D2A77" w:rsidRPr="00A50234" w:rsidRDefault="004D2A77" w:rsidP="004D2A77">
      <w:pPr>
        <w:rPr>
          <w:rFonts w:ascii="Arial" w:hAnsi="Arial" w:cs="Arial"/>
          <w:b/>
          <w:color w:val="FF0000"/>
          <w:sz w:val="22"/>
          <w:szCs w:val="22"/>
        </w:rPr>
      </w:pPr>
    </w:p>
    <w:p w:rsidR="004D2A77" w:rsidRPr="003930B0" w:rsidRDefault="004D2A77" w:rsidP="00D55C39">
      <w:pPr>
        <w:spacing w:line="276" w:lineRule="auto"/>
        <w:jc w:val="both"/>
        <w:rPr>
          <w:rFonts w:ascii="Arial" w:hAnsi="Arial" w:cs="Arial"/>
          <w:b/>
          <w:sz w:val="20"/>
          <w:szCs w:val="20"/>
        </w:rPr>
      </w:pPr>
      <w:r w:rsidRPr="003930B0">
        <w:rPr>
          <w:rFonts w:ascii="Arial" w:hAnsi="Arial" w:cs="Arial"/>
          <w:b/>
          <w:sz w:val="20"/>
          <w:szCs w:val="20"/>
        </w:rPr>
        <w:t xml:space="preserve">ŠIFRA B001 – </w:t>
      </w:r>
      <w:r w:rsidRPr="003930B0">
        <w:rPr>
          <w:rFonts w:ascii="Arial" w:hAnsi="Arial" w:cs="Arial"/>
          <w:sz w:val="20"/>
          <w:szCs w:val="20"/>
        </w:rPr>
        <w:t>U</w:t>
      </w:r>
      <w:r w:rsidRPr="003930B0">
        <w:rPr>
          <w:rFonts w:ascii="Arial" w:hAnsi="Arial" w:cs="Arial"/>
          <w:b/>
          <w:sz w:val="20"/>
          <w:szCs w:val="20"/>
        </w:rPr>
        <w:t xml:space="preserve"> </w:t>
      </w:r>
      <w:r w:rsidRPr="003930B0">
        <w:rPr>
          <w:rFonts w:ascii="Arial" w:hAnsi="Arial" w:cs="Arial"/>
          <w:sz w:val="20"/>
          <w:szCs w:val="20"/>
        </w:rPr>
        <w:t xml:space="preserve">obrascu BILANCA prikazana je vrijednost nefinancijske imovine: dugotrajne imovine, građevinskih objekata, postrojenja i opreme; u ukupnoj vrijednosti od </w:t>
      </w:r>
      <w:r w:rsidR="005A7D4E">
        <w:rPr>
          <w:rFonts w:ascii="Arial" w:hAnsi="Arial" w:cs="Arial"/>
          <w:sz w:val="20"/>
          <w:szCs w:val="20"/>
        </w:rPr>
        <w:t xml:space="preserve">386.792,87 € </w:t>
      </w:r>
      <w:r w:rsidRPr="003930B0">
        <w:rPr>
          <w:rFonts w:ascii="Arial" w:hAnsi="Arial" w:cs="Arial"/>
          <w:sz w:val="20"/>
          <w:szCs w:val="20"/>
        </w:rPr>
        <w:t>na dan 31.12.202</w:t>
      </w:r>
      <w:r w:rsidR="005A7D4E">
        <w:rPr>
          <w:rFonts w:ascii="Arial" w:hAnsi="Arial" w:cs="Arial"/>
          <w:sz w:val="20"/>
          <w:szCs w:val="20"/>
        </w:rPr>
        <w:t>4</w:t>
      </w:r>
      <w:r w:rsidRPr="003930B0">
        <w:rPr>
          <w:rFonts w:ascii="Arial" w:hAnsi="Arial" w:cs="Arial"/>
          <w:sz w:val="20"/>
          <w:szCs w:val="20"/>
        </w:rPr>
        <w:t>. a s kojim datum je obračunat i ispravak vrijednosti po zakonskim stopama.</w:t>
      </w:r>
    </w:p>
    <w:p w:rsidR="004D2A77" w:rsidRPr="003930B0" w:rsidRDefault="004D2A77" w:rsidP="00D55C39">
      <w:pPr>
        <w:spacing w:line="276" w:lineRule="auto"/>
        <w:jc w:val="both"/>
        <w:rPr>
          <w:rFonts w:ascii="Arial" w:hAnsi="Arial" w:cs="Arial"/>
          <w:sz w:val="20"/>
          <w:szCs w:val="20"/>
        </w:rPr>
      </w:pPr>
      <w:r w:rsidRPr="003930B0">
        <w:rPr>
          <w:rFonts w:ascii="Arial" w:hAnsi="Arial" w:cs="Arial"/>
          <w:b/>
          <w:sz w:val="20"/>
          <w:szCs w:val="20"/>
        </w:rPr>
        <w:t>ŠIFRA B002</w:t>
      </w:r>
      <w:r w:rsidRPr="003930B0">
        <w:rPr>
          <w:rFonts w:ascii="Arial" w:hAnsi="Arial" w:cs="Arial"/>
          <w:sz w:val="20"/>
          <w:szCs w:val="20"/>
        </w:rPr>
        <w:t xml:space="preserve"> – Nefinancijska imovina - Na dan 31.12.202</w:t>
      </w:r>
      <w:r w:rsidR="005A7D4E">
        <w:rPr>
          <w:rFonts w:ascii="Arial" w:hAnsi="Arial" w:cs="Arial"/>
          <w:sz w:val="20"/>
          <w:szCs w:val="20"/>
        </w:rPr>
        <w:t>4</w:t>
      </w:r>
      <w:r w:rsidRPr="003930B0">
        <w:rPr>
          <w:rFonts w:ascii="Arial" w:hAnsi="Arial" w:cs="Arial"/>
          <w:sz w:val="20"/>
          <w:szCs w:val="20"/>
        </w:rPr>
        <w:t>. stanje nefinancijske imovine iznosi</w:t>
      </w:r>
      <w:r w:rsidR="005A7D4E">
        <w:rPr>
          <w:rFonts w:ascii="Arial" w:hAnsi="Arial" w:cs="Arial"/>
          <w:sz w:val="20"/>
          <w:szCs w:val="20"/>
        </w:rPr>
        <w:t xml:space="preserve"> 317.367,30 €</w:t>
      </w:r>
      <w:r w:rsidRPr="003930B0">
        <w:rPr>
          <w:rFonts w:ascii="Arial" w:hAnsi="Arial" w:cs="Arial"/>
          <w:sz w:val="20"/>
          <w:szCs w:val="20"/>
        </w:rPr>
        <w:t xml:space="preserve">. Obnovio se knjižni fond iz prihoda za udžbenike od MZO-a te </w:t>
      </w:r>
      <w:proofErr w:type="spellStart"/>
      <w:r w:rsidRPr="003930B0">
        <w:rPr>
          <w:rFonts w:ascii="Arial" w:hAnsi="Arial" w:cs="Arial"/>
          <w:sz w:val="20"/>
          <w:szCs w:val="20"/>
        </w:rPr>
        <w:t>lektirni</w:t>
      </w:r>
      <w:proofErr w:type="spellEnd"/>
      <w:r w:rsidRPr="003930B0">
        <w:rPr>
          <w:rFonts w:ascii="Arial" w:hAnsi="Arial" w:cs="Arial"/>
          <w:sz w:val="20"/>
          <w:szCs w:val="20"/>
        </w:rPr>
        <w:t xml:space="preserve"> naslovi koje je financiralo MZO i IŽ.</w:t>
      </w:r>
    </w:p>
    <w:p w:rsidR="004D2A77" w:rsidRPr="003930B0" w:rsidRDefault="004D2A77" w:rsidP="00D55C39">
      <w:pPr>
        <w:spacing w:line="276" w:lineRule="auto"/>
        <w:jc w:val="both"/>
        <w:rPr>
          <w:rFonts w:ascii="Arial" w:hAnsi="Arial" w:cs="Arial"/>
          <w:sz w:val="20"/>
          <w:szCs w:val="20"/>
        </w:rPr>
      </w:pPr>
    </w:p>
    <w:p w:rsidR="004D2A77" w:rsidRPr="003930B0" w:rsidRDefault="004D2A77" w:rsidP="00D55C39">
      <w:pPr>
        <w:spacing w:line="276" w:lineRule="auto"/>
        <w:jc w:val="both"/>
        <w:rPr>
          <w:rFonts w:ascii="Arial" w:hAnsi="Arial" w:cs="Arial"/>
          <w:sz w:val="20"/>
          <w:szCs w:val="20"/>
        </w:rPr>
      </w:pPr>
      <w:r w:rsidRPr="003930B0">
        <w:rPr>
          <w:rFonts w:ascii="Arial" w:hAnsi="Arial" w:cs="Arial"/>
          <w:b/>
          <w:sz w:val="20"/>
          <w:szCs w:val="20"/>
        </w:rPr>
        <w:t>ŠIFRA 1</w:t>
      </w:r>
      <w:r w:rsidRPr="003930B0">
        <w:rPr>
          <w:rFonts w:ascii="Arial" w:hAnsi="Arial" w:cs="Arial"/>
          <w:sz w:val="20"/>
          <w:szCs w:val="20"/>
        </w:rPr>
        <w:t xml:space="preserve"> - Financijsku imovinu čine novčana sredstva na računu u poslovnoj banci te potraživanja za prihode poslovanja.</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Na dan 31.12.202</w:t>
      </w:r>
      <w:r w:rsidR="005A7D4E">
        <w:rPr>
          <w:rFonts w:ascii="Arial" w:hAnsi="Arial" w:cs="Arial"/>
          <w:sz w:val="20"/>
          <w:szCs w:val="20"/>
        </w:rPr>
        <w:t>4</w:t>
      </w:r>
      <w:r w:rsidRPr="003930B0">
        <w:rPr>
          <w:rFonts w:ascii="Arial" w:hAnsi="Arial" w:cs="Arial"/>
          <w:sz w:val="20"/>
          <w:szCs w:val="20"/>
        </w:rPr>
        <w:t xml:space="preserve">. </w:t>
      </w:r>
      <w:r w:rsidRPr="003930B0">
        <w:rPr>
          <w:rFonts w:ascii="Arial" w:hAnsi="Arial" w:cs="Arial"/>
          <w:b/>
          <w:sz w:val="20"/>
          <w:szCs w:val="20"/>
        </w:rPr>
        <w:t>(ŠIFRA 11 i 111)</w:t>
      </w:r>
      <w:r w:rsidRPr="003930B0">
        <w:rPr>
          <w:rFonts w:ascii="Arial" w:hAnsi="Arial" w:cs="Arial"/>
          <w:sz w:val="20"/>
          <w:szCs w:val="20"/>
        </w:rPr>
        <w:t xml:space="preserve"> imali smo  novčanih sredstava na poslovnom računu banke u iznosu od </w:t>
      </w:r>
      <w:r w:rsidR="005A7D4E">
        <w:rPr>
          <w:rFonts w:ascii="Arial" w:hAnsi="Arial" w:cs="Arial"/>
          <w:sz w:val="20"/>
          <w:szCs w:val="20"/>
        </w:rPr>
        <w:t>13.803,00 €.</w:t>
      </w:r>
    </w:p>
    <w:p w:rsidR="005A7D4E" w:rsidRDefault="004D2A77" w:rsidP="00D55C39">
      <w:pPr>
        <w:spacing w:line="276" w:lineRule="auto"/>
        <w:jc w:val="both"/>
        <w:rPr>
          <w:rFonts w:ascii="Arial" w:hAnsi="Arial" w:cs="Arial"/>
          <w:sz w:val="20"/>
          <w:szCs w:val="20"/>
        </w:rPr>
      </w:pPr>
      <w:r w:rsidRPr="003930B0">
        <w:rPr>
          <w:rFonts w:ascii="Arial" w:hAnsi="Arial" w:cs="Arial"/>
          <w:b/>
          <w:sz w:val="20"/>
          <w:szCs w:val="20"/>
        </w:rPr>
        <w:t>ŠIFRA 16</w:t>
      </w:r>
      <w:r w:rsidRPr="003930B0">
        <w:rPr>
          <w:rFonts w:ascii="Arial" w:hAnsi="Arial" w:cs="Arial"/>
          <w:sz w:val="20"/>
          <w:szCs w:val="20"/>
        </w:rPr>
        <w:t xml:space="preserve"> – Potraživanja za prihode poslovanja, čine iznos od</w:t>
      </w:r>
      <w:r w:rsidR="005A7D4E">
        <w:rPr>
          <w:rFonts w:ascii="Arial" w:hAnsi="Arial" w:cs="Arial"/>
          <w:sz w:val="20"/>
          <w:szCs w:val="20"/>
        </w:rPr>
        <w:t xml:space="preserve"> 1.752,35 €.</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 xml:space="preserve">Na računu 193 - </w:t>
      </w:r>
      <w:r w:rsidRPr="003930B0">
        <w:rPr>
          <w:rFonts w:ascii="Arial" w:hAnsi="Arial" w:cs="Arial"/>
          <w:b/>
          <w:sz w:val="20"/>
          <w:szCs w:val="20"/>
        </w:rPr>
        <w:t>(ŠIFRA 193)</w:t>
      </w:r>
      <w:r w:rsidRPr="003930B0">
        <w:rPr>
          <w:rFonts w:ascii="Arial" w:hAnsi="Arial" w:cs="Arial"/>
          <w:sz w:val="20"/>
          <w:szCs w:val="20"/>
        </w:rPr>
        <w:t xml:space="preserve"> prikazani su kontinuirani rashodi budućih razdoblja – aktivna vremenska razgraničenja, tj. račun plaće za prosinac, a koja će biti isplaćena u siječnju 202</w:t>
      </w:r>
      <w:r w:rsidR="005A7D4E">
        <w:rPr>
          <w:rFonts w:ascii="Arial" w:hAnsi="Arial" w:cs="Arial"/>
          <w:sz w:val="20"/>
          <w:szCs w:val="20"/>
        </w:rPr>
        <w:t>4</w:t>
      </w:r>
      <w:r w:rsidRPr="003930B0">
        <w:rPr>
          <w:rFonts w:ascii="Arial" w:hAnsi="Arial" w:cs="Arial"/>
          <w:sz w:val="20"/>
          <w:szCs w:val="20"/>
        </w:rPr>
        <w:t xml:space="preserve">. godine u iznosu od </w:t>
      </w:r>
      <w:r w:rsidR="005A7D4E">
        <w:rPr>
          <w:rFonts w:ascii="Arial" w:hAnsi="Arial" w:cs="Arial"/>
          <w:sz w:val="20"/>
          <w:szCs w:val="20"/>
        </w:rPr>
        <w:t>52.115,96 €.</w:t>
      </w:r>
    </w:p>
    <w:p w:rsidR="004D2A77" w:rsidRPr="003930B0" w:rsidRDefault="004D2A77" w:rsidP="00D55C39">
      <w:pPr>
        <w:spacing w:line="276" w:lineRule="auto"/>
        <w:jc w:val="both"/>
        <w:rPr>
          <w:rFonts w:ascii="Arial" w:hAnsi="Arial" w:cs="Arial"/>
          <w:color w:val="FF0000"/>
          <w:sz w:val="20"/>
          <w:szCs w:val="20"/>
        </w:rPr>
      </w:pPr>
    </w:p>
    <w:p w:rsidR="004D2A77" w:rsidRPr="003930B0" w:rsidRDefault="004D2A77" w:rsidP="00D55C39">
      <w:pPr>
        <w:spacing w:line="276" w:lineRule="auto"/>
        <w:jc w:val="both"/>
        <w:rPr>
          <w:rFonts w:ascii="Arial" w:hAnsi="Arial" w:cs="Arial"/>
          <w:sz w:val="20"/>
          <w:szCs w:val="20"/>
        </w:rPr>
      </w:pPr>
      <w:r w:rsidRPr="003930B0">
        <w:rPr>
          <w:rFonts w:ascii="Arial" w:hAnsi="Arial" w:cs="Arial"/>
          <w:b/>
          <w:sz w:val="20"/>
          <w:szCs w:val="20"/>
        </w:rPr>
        <w:t>ŠIFRA B003</w:t>
      </w:r>
      <w:r w:rsidRPr="003930B0">
        <w:rPr>
          <w:rFonts w:ascii="Arial" w:hAnsi="Arial" w:cs="Arial"/>
          <w:sz w:val="20"/>
          <w:szCs w:val="20"/>
        </w:rPr>
        <w:t xml:space="preserve"> – Obveze prikazane na računima razreda 2 prikazuju obveze za rashode nastale temeljem vjerodostojne knjigovodstvene evidencije, a u okviru </w:t>
      </w:r>
      <w:proofErr w:type="spellStart"/>
      <w:r w:rsidRPr="003930B0">
        <w:rPr>
          <w:rFonts w:ascii="Arial" w:hAnsi="Arial" w:cs="Arial"/>
          <w:sz w:val="20"/>
          <w:szCs w:val="20"/>
        </w:rPr>
        <w:t>podračuna</w:t>
      </w:r>
      <w:proofErr w:type="spellEnd"/>
      <w:r w:rsidRPr="003930B0">
        <w:rPr>
          <w:rFonts w:ascii="Arial" w:hAnsi="Arial" w:cs="Arial"/>
          <w:sz w:val="20"/>
          <w:szCs w:val="20"/>
        </w:rPr>
        <w:t xml:space="preserve"> 23; obveze za zaposlene (plaća 12/202</w:t>
      </w:r>
      <w:r w:rsidR="00822D5E">
        <w:rPr>
          <w:rFonts w:ascii="Arial" w:hAnsi="Arial" w:cs="Arial"/>
          <w:sz w:val="20"/>
          <w:szCs w:val="20"/>
        </w:rPr>
        <w:t>4</w:t>
      </w:r>
      <w:r w:rsidRPr="003930B0">
        <w:rPr>
          <w:rFonts w:ascii="Arial" w:hAnsi="Arial" w:cs="Arial"/>
          <w:sz w:val="20"/>
          <w:szCs w:val="20"/>
        </w:rPr>
        <w:t>) i obveze za materijalne rashode (režijski troškovi za prosinac).</w:t>
      </w:r>
    </w:p>
    <w:p w:rsidR="00822D5E" w:rsidRDefault="004D2A77" w:rsidP="00D55C39">
      <w:pPr>
        <w:spacing w:line="276" w:lineRule="auto"/>
        <w:jc w:val="both"/>
        <w:rPr>
          <w:rFonts w:ascii="Arial" w:hAnsi="Arial" w:cs="Arial"/>
          <w:sz w:val="20"/>
          <w:szCs w:val="20"/>
        </w:rPr>
      </w:pPr>
      <w:r w:rsidRPr="003930B0">
        <w:rPr>
          <w:rFonts w:ascii="Arial" w:hAnsi="Arial" w:cs="Arial"/>
          <w:sz w:val="20"/>
          <w:szCs w:val="20"/>
        </w:rPr>
        <w:t>Rashodi budućih razdoblja i nedospjela naplata prihoda – škola je za plaće 12/202</w:t>
      </w:r>
      <w:r w:rsidR="00822D5E">
        <w:rPr>
          <w:rFonts w:ascii="Arial" w:hAnsi="Arial" w:cs="Arial"/>
          <w:sz w:val="20"/>
          <w:szCs w:val="20"/>
        </w:rPr>
        <w:t>4</w:t>
      </w:r>
      <w:r w:rsidRPr="003930B0">
        <w:rPr>
          <w:rFonts w:ascii="Arial" w:hAnsi="Arial" w:cs="Arial"/>
          <w:sz w:val="20"/>
          <w:szCs w:val="20"/>
        </w:rPr>
        <w:t>. u 202</w:t>
      </w:r>
      <w:r w:rsidR="00822D5E">
        <w:rPr>
          <w:rFonts w:ascii="Arial" w:hAnsi="Arial" w:cs="Arial"/>
          <w:sz w:val="20"/>
          <w:szCs w:val="20"/>
        </w:rPr>
        <w:t>4</w:t>
      </w:r>
      <w:r w:rsidRPr="003930B0">
        <w:rPr>
          <w:rFonts w:ascii="Arial" w:hAnsi="Arial" w:cs="Arial"/>
          <w:sz w:val="20"/>
          <w:szCs w:val="20"/>
        </w:rPr>
        <w:t>. godini  prikazala i knjižila na kontinuirane rashode budućih razdoblja – isplata u siječnju 202</w:t>
      </w:r>
      <w:r w:rsidR="00822D5E">
        <w:rPr>
          <w:rFonts w:ascii="Arial" w:hAnsi="Arial" w:cs="Arial"/>
          <w:sz w:val="20"/>
          <w:szCs w:val="20"/>
        </w:rPr>
        <w:t>5</w:t>
      </w:r>
      <w:r w:rsidR="000013DE">
        <w:rPr>
          <w:rFonts w:ascii="Arial" w:hAnsi="Arial" w:cs="Arial"/>
          <w:sz w:val="20"/>
          <w:szCs w:val="20"/>
        </w:rPr>
        <w:t>.</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w:t>
      </w:r>
    </w:p>
    <w:p w:rsidR="004D2A77" w:rsidRPr="003930B0" w:rsidRDefault="004D2A77" w:rsidP="00D55C39">
      <w:pPr>
        <w:spacing w:line="276" w:lineRule="auto"/>
        <w:jc w:val="both"/>
        <w:rPr>
          <w:rFonts w:ascii="Arial" w:hAnsi="Arial" w:cs="Arial"/>
          <w:sz w:val="20"/>
          <w:szCs w:val="20"/>
        </w:rPr>
      </w:pPr>
      <w:r w:rsidRPr="003930B0">
        <w:rPr>
          <w:rFonts w:ascii="Arial" w:hAnsi="Arial" w:cs="Arial"/>
          <w:b/>
          <w:sz w:val="20"/>
          <w:szCs w:val="20"/>
        </w:rPr>
        <w:t>ŠIFRA B003</w:t>
      </w:r>
      <w:r w:rsidRPr="003930B0">
        <w:rPr>
          <w:rFonts w:ascii="Arial" w:hAnsi="Arial" w:cs="Arial"/>
          <w:sz w:val="20"/>
          <w:szCs w:val="20"/>
        </w:rPr>
        <w:t xml:space="preserve">– Obveze i vlastiti izvori koja je jednaka </w:t>
      </w:r>
      <w:r w:rsidRPr="003930B0">
        <w:rPr>
          <w:rFonts w:ascii="Arial" w:hAnsi="Arial" w:cs="Arial"/>
          <w:b/>
          <w:sz w:val="20"/>
          <w:szCs w:val="20"/>
        </w:rPr>
        <w:t>ŠIFRA B001</w:t>
      </w:r>
      <w:r w:rsidRPr="003930B0">
        <w:rPr>
          <w:rFonts w:ascii="Arial" w:hAnsi="Arial" w:cs="Arial"/>
          <w:sz w:val="20"/>
          <w:szCs w:val="20"/>
        </w:rPr>
        <w:t xml:space="preserve"> – imovina i potraživanja, a </w:t>
      </w:r>
      <w:r w:rsidRPr="003930B0">
        <w:rPr>
          <w:rFonts w:ascii="Arial" w:hAnsi="Arial" w:cs="Arial"/>
          <w:b/>
          <w:sz w:val="20"/>
          <w:szCs w:val="20"/>
        </w:rPr>
        <w:t>ŠIFRA dio 23</w:t>
      </w:r>
      <w:r w:rsidRPr="003930B0">
        <w:rPr>
          <w:rFonts w:ascii="Arial" w:hAnsi="Arial" w:cs="Arial"/>
          <w:sz w:val="20"/>
          <w:szCs w:val="20"/>
        </w:rPr>
        <w:t xml:space="preserve"> jednaka je obrascu Obveze.</w:t>
      </w:r>
    </w:p>
    <w:p w:rsidR="004D2A77" w:rsidRPr="003930B0" w:rsidRDefault="004D2A77" w:rsidP="00D55C39">
      <w:pPr>
        <w:spacing w:line="276" w:lineRule="auto"/>
        <w:jc w:val="both"/>
        <w:rPr>
          <w:rFonts w:ascii="Arial" w:hAnsi="Arial" w:cs="Arial"/>
          <w:sz w:val="20"/>
          <w:szCs w:val="20"/>
        </w:rPr>
      </w:pPr>
      <w:r w:rsidRPr="003930B0">
        <w:rPr>
          <w:rFonts w:ascii="Arial" w:hAnsi="Arial" w:cs="Arial"/>
          <w:b/>
          <w:sz w:val="20"/>
          <w:szCs w:val="20"/>
        </w:rPr>
        <w:t>ŠIFRA dio 23</w:t>
      </w:r>
      <w:r w:rsidRPr="003930B0">
        <w:rPr>
          <w:rFonts w:ascii="Arial" w:hAnsi="Arial" w:cs="Arial"/>
          <w:sz w:val="20"/>
          <w:szCs w:val="20"/>
        </w:rPr>
        <w:t xml:space="preserve"> – Obveze – podaci se odnose na nedospjele obveze na kraju izvještajnog razdoblja. Odnose se na plaće za 12/202</w:t>
      </w:r>
      <w:r w:rsidR="00822D5E">
        <w:rPr>
          <w:rFonts w:ascii="Arial" w:hAnsi="Arial" w:cs="Arial"/>
          <w:sz w:val="20"/>
          <w:szCs w:val="20"/>
        </w:rPr>
        <w:t>4</w:t>
      </w:r>
      <w:r w:rsidRPr="003930B0">
        <w:rPr>
          <w:rFonts w:ascii="Arial" w:hAnsi="Arial" w:cs="Arial"/>
          <w:sz w:val="20"/>
          <w:szCs w:val="20"/>
        </w:rPr>
        <w:t>. isplaćene 10. siječnja 202</w:t>
      </w:r>
      <w:r w:rsidR="00822D5E">
        <w:rPr>
          <w:rFonts w:ascii="Arial" w:hAnsi="Arial" w:cs="Arial"/>
          <w:sz w:val="20"/>
          <w:szCs w:val="20"/>
        </w:rPr>
        <w:t>5</w:t>
      </w:r>
      <w:r w:rsidRPr="003930B0">
        <w:rPr>
          <w:rFonts w:ascii="Arial" w:hAnsi="Arial" w:cs="Arial"/>
          <w:sz w:val="20"/>
          <w:szCs w:val="20"/>
        </w:rPr>
        <w:t>. i obveze za materijalne rashode.</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Višak i manjak - nakon rasporeda prihoda i rashoda i njihova prebijanja (viškovi i manjkovi po istovrsnim kategorijama) izvršena je korekcija rezultata za iznose kapitalnih donacija te pokriće manjka nefinancijske imovine viškom prihoda poslovanja.</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Škola na kraju izvještajnog razdoblja u 202</w:t>
      </w:r>
      <w:r w:rsidR="00822D5E">
        <w:rPr>
          <w:rFonts w:ascii="Arial" w:hAnsi="Arial" w:cs="Arial"/>
          <w:sz w:val="20"/>
          <w:szCs w:val="20"/>
        </w:rPr>
        <w:t>4</w:t>
      </w:r>
      <w:r w:rsidRPr="003930B0">
        <w:rPr>
          <w:rFonts w:ascii="Arial" w:hAnsi="Arial" w:cs="Arial"/>
          <w:sz w:val="20"/>
          <w:szCs w:val="20"/>
        </w:rPr>
        <w:t xml:space="preserve">. godini posluje s viškom koji je raspoloživ u slijedećoj godini u iznosu od </w:t>
      </w:r>
      <w:r w:rsidR="00822D5E">
        <w:rPr>
          <w:rFonts w:ascii="Arial" w:hAnsi="Arial" w:cs="Arial"/>
          <w:sz w:val="20"/>
          <w:szCs w:val="20"/>
        </w:rPr>
        <w:t xml:space="preserve">8.716,80 €. </w:t>
      </w:r>
      <w:r w:rsidRPr="003930B0">
        <w:rPr>
          <w:rFonts w:ascii="Arial" w:hAnsi="Arial" w:cs="Arial"/>
          <w:sz w:val="20"/>
          <w:szCs w:val="20"/>
        </w:rPr>
        <w:t>Višak prihoda sastoji se od prihoda koji su rezultirali viškom u prethodnim godinama.</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 xml:space="preserve">Višak prihoda iskoristiti će se za sređivanje arhivske građe, nabavu </w:t>
      </w:r>
      <w:r w:rsidR="00822D5E" w:rsidRPr="003930B0">
        <w:rPr>
          <w:rFonts w:ascii="Arial" w:hAnsi="Arial" w:cs="Arial"/>
          <w:sz w:val="20"/>
          <w:szCs w:val="20"/>
        </w:rPr>
        <w:t>namještaj</w:t>
      </w:r>
      <w:r w:rsidR="00822D5E">
        <w:rPr>
          <w:rFonts w:ascii="Arial" w:hAnsi="Arial" w:cs="Arial"/>
          <w:sz w:val="20"/>
          <w:szCs w:val="20"/>
        </w:rPr>
        <w:t>a</w:t>
      </w:r>
      <w:r w:rsidRPr="003930B0">
        <w:rPr>
          <w:rFonts w:ascii="Arial" w:hAnsi="Arial" w:cs="Arial"/>
          <w:sz w:val="20"/>
          <w:szCs w:val="20"/>
        </w:rPr>
        <w:t xml:space="preserve"> za učionice, kao i nabavu informatičke i didaktičke opreme.</w:t>
      </w:r>
    </w:p>
    <w:p w:rsidR="004D2A77" w:rsidRPr="003930B0" w:rsidRDefault="004D2A77" w:rsidP="00D55C39">
      <w:pPr>
        <w:spacing w:line="276" w:lineRule="auto"/>
        <w:jc w:val="both"/>
        <w:rPr>
          <w:rFonts w:ascii="Arial" w:hAnsi="Arial" w:cs="Arial"/>
          <w:color w:val="FF0000"/>
          <w:sz w:val="20"/>
          <w:szCs w:val="20"/>
        </w:rPr>
      </w:pPr>
    </w:p>
    <w:p w:rsidR="004D2A77" w:rsidRPr="003930B0" w:rsidRDefault="004D2A77" w:rsidP="004D2A77">
      <w:pPr>
        <w:rPr>
          <w:rFonts w:ascii="Arial" w:hAnsi="Arial" w:cs="Arial"/>
          <w:sz w:val="20"/>
          <w:szCs w:val="20"/>
        </w:rPr>
      </w:pPr>
    </w:p>
    <w:p w:rsidR="004D2A77" w:rsidRPr="007E2BAB" w:rsidRDefault="004D2A77" w:rsidP="007E2BAB">
      <w:pPr>
        <w:pStyle w:val="Odlomakpopisa"/>
        <w:numPr>
          <w:ilvl w:val="0"/>
          <w:numId w:val="1"/>
        </w:numPr>
        <w:outlineLvl w:val="0"/>
        <w:rPr>
          <w:rFonts w:ascii="Arial" w:hAnsi="Arial" w:cs="Arial"/>
          <w:b/>
        </w:rPr>
      </w:pPr>
      <w:r w:rsidRPr="007E2BAB">
        <w:rPr>
          <w:rFonts w:ascii="Arial" w:hAnsi="Arial" w:cs="Arial"/>
          <w:b/>
        </w:rPr>
        <w:t>BILJEŠKE UZ IZVJEŠTAJ O RASHODIMA PREMA FUNKCIJSKOJ KASIFIKACIJI</w:t>
      </w:r>
    </w:p>
    <w:p w:rsidR="004D2A77" w:rsidRPr="003930B0" w:rsidRDefault="004D2A77" w:rsidP="004D2A77">
      <w:pPr>
        <w:jc w:val="center"/>
        <w:outlineLvl w:val="0"/>
        <w:rPr>
          <w:rFonts w:ascii="Arial" w:hAnsi="Arial" w:cs="Arial"/>
          <w:b/>
          <w:sz w:val="20"/>
          <w:szCs w:val="20"/>
        </w:rPr>
      </w:pPr>
    </w:p>
    <w:p w:rsidR="004D2A77" w:rsidRPr="003930B0" w:rsidRDefault="004D2A77" w:rsidP="00D55C39">
      <w:pPr>
        <w:spacing w:line="276" w:lineRule="auto"/>
        <w:outlineLvl w:val="0"/>
        <w:rPr>
          <w:rFonts w:ascii="Arial" w:hAnsi="Arial" w:cs="Arial"/>
          <w:sz w:val="20"/>
          <w:szCs w:val="20"/>
        </w:rPr>
      </w:pPr>
      <w:r w:rsidRPr="003930B0">
        <w:rPr>
          <w:rFonts w:ascii="Arial" w:hAnsi="Arial" w:cs="Arial"/>
          <w:sz w:val="20"/>
          <w:szCs w:val="20"/>
        </w:rPr>
        <w:t>Funkcijski se klasificiraju rashodi poslovanja i rashodi za nabavu nefinancijske</w:t>
      </w:r>
      <w:r w:rsidR="00822D5E">
        <w:rPr>
          <w:rFonts w:ascii="Arial" w:hAnsi="Arial" w:cs="Arial"/>
          <w:sz w:val="20"/>
          <w:szCs w:val="20"/>
        </w:rPr>
        <w:t xml:space="preserve"> </w:t>
      </w:r>
      <w:r w:rsidRPr="003930B0">
        <w:rPr>
          <w:rFonts w:ascii="Arial" w:hAnsi="Arial" w:cs="Arial"/>
          <w:sz w:val="20"/>
          <w:szCs w:val="20"/>
        </w:rPr>
        <w:t>imovine, dok se izdaci za financijsku i</w:t>
      </w:r>
      <w:r w:rsidR="00822D5E">
        <w:rPr>
          <w:rFonts w:ascii="Arial" w:hAnsi="Arial" w:cs="Arial"/>
          <w:sz w:val="20"/>
          <w:szCs w:val="20"/>
        </w:rPr>
        <w:t xml:space="preserve">movinu i obveze ne razvrstavaju </w:t>
      </w:r>
      <w:r w:rsidRPr="003930B0">
        <w:rPr>
          <w:rFonts w:ascii="Arial" w:hAnsi="Arial" w:cs="Arial"/>
          <w:sz w:val="20"/>
          <w:szCs w:val="20"/>
        </w:rPr>
        <w:t>funkcijski.</w:t>
      </w:r>
    </w:p>
    <w:p w:rsidR="004D2A77" w:rsidRPr="003930B0" w:rsidRDefault="004D2A77" w:rsidP="00D55C39">
      <w:pPr>
        <w:spacing w:line="276" w:lineRule="auto"/>
        <w:outlineLvl w:val="0"/>
        <w:rPr>
          <w:rFonts w:ascii="Arial" w:hAnsi="Arial" w:cs="Arial"/>
          <w:sz w:val="20"/>
          <w:szCs w:val="20"/>
        </w:rPr>
      </w:pPr>
      <w:r w:rsidRPr="003930B0">
        <w:rPr>
          <w:rFonts w:ascii="Arial" w:hAnsi="Arial" w:cs="Arial"/>
          <w:sz w:val="20"/>
          <w:szCs w:val="20"/>
        </w:rPr>
        <w:t>RAS – funkcijski se odnosi na funkciju</w:t>
      </w:r>
      <w:r w:rsidRPr="003930B0">
        <w:rPr>
          <w:rFonts w:ascii="Arial" w:hAnsi="Arial" w:cs="Arial"/>
          <w:b/>
          <w:sz w:val="20"/>
          <w:szCs w:val="20"/>
        </w:rPr>
        <w:t xml:space="preserve"> 09</w:t>
      </w:r>
      <w:r w:rsidRPr="003930B0">
        <w:rPr>
          <w:rFonts w:ascii="Arial" w:hAnsi="Arial" w:cs="Arial"/>
          <w:sz w:val="20"/>
          <w:szCs w:val="20"/>
        </w:rPr>
        <w:t xml:space="preserve"> – Obrazovanje.</w:t>
      </w:r>
    </w:p>
    <w:p w:rsidR="004D2A77" w:rsidRPr="003930B0" w:rsidRDefault="004D2A77" w:rsidP="00D55C39">
      <w:pPr>
        <w:spacing w:line="276" w:lineRule="auto"/>
        <w:outlineLvl w:val="0"/>
        <w:rPr>
          <w:rFonts w:ascii="Arial" w:hAnsi="Arial" w:cs="Arial"/>
          <w:sz w:val="20"/>
          <w:szCs w:val="20"/>
        </w:rPr>
      </w:pPr>
      <w:r w:rsidRPr="003930B0">
        <w:rPr>
          <w:rFonts w:ascii="Arial" w:hAnsi="Arial" w:cs="Arial"/>
          <w:b/>
          <w:sz w:val="20"/>
          <w:szCs w:val="20"/>
        </w:rPr>
        <w:t>ŠIFRA 09</w:t>
      </w:r>
      <w:r w:rsidRPr="003930B0">
        <w:rPr>
          <w:rFonts w:ascii="Arial" w:hAnsi="Arial" w:cs="Arial"/>
          <w:sz w:val="20"/>
          <w:szCs w:val="20"/>
        </w:rPr>
        <w:t xml:space="preserve"> – Obrazovanje – pozicija </w:t>
      </w:r>
      <w:r w:rsidRPr="003930B0">
        <w:rPr>
          <w:rFonts w:ascii="Arial" w:hAnsi="Arial" w:cs="Arial"/>
          <w:b/>
          <w:sz w:val="20"/>
          <w:szCs w:val="20"/>
        </w:rPr>
        <w:t>0912</w:t>
      </w:r>
      <w:r w:rsidRPr="003930B0">
        <w:rPr>
          <w:rFonts w:ascii="Arial" w:hAnsi="Arial" w:cs="Arial"/>
          <w:sz w:val="20"/>
          <w:szCs w:val="20"/>
        </w:rPr>
        <w:t xml:space="preserve"> – Osnovno obrazovanje u iznosu od </w:t>
      </w:r>
      <w:r w:rsidR="00822D5E">
        <w:rPr>
          <w:rFonts w:ascii="Arial" w:hAnsi="Arial" w:cs="Arial"/>
          <w:sz w:val="20"/>
          <w:szCs w:val="20"/>
        </w:rPr>
        <w:t xml:space="preserve">825.061,08 € </w:t>
      </w:r>
      <w:r w:rsidRPr="003930B0">
        <w:rPr>
          <w:rFonts w:ascii="Arial" w:hAnsi="Arial" w:cs="Arial"/>
          <w:sz w:val="20"/>
          <w:szCs w:val="20"/>
        </w:rPr>
        <w:t>u što su uključeni svi rashodi vezani za školu, kao i prehrana učenika.</w:t>
      </w:r>
    </w:p>
    <w:p w:rsidR="004D2A77" w:rsidRDefault="004D2A77" w:rsidP="004D2A77">
      <w:pPr>
        <w:jc w:val="both"/>
        <w:outlineLvl w:val="0"/>
        <w:rPr>
          <w:rFonts w:ascii="Arial" w:hAnsi="Arial" w:cs="Arial"/>
          <w:color w:val="FF0000"/>
          <w:sz w:val="20"/>
          <w:szCs w:val="20"/>
        </w:rPr>
      </w:pPr>
    </w:p>
    <w:p w:rsidR="00B83640" w:rsidRDefault="00B83640" w:rsidP="004D2A77">
      <w:pPr>
        <w:jc w:val="both"/>
        <w:outlineLvl w:val="0"/>
        <w:rPr>
          <w:rFonts w:ascii="Arial" w:hAnsi="Arial" w:cs="Arial"/>
          <w:color w:val="FF0000"/>
          <w:sz w:val="20"/>
          <w:szCs w:val="20"/>
        </w:rPr>
      </w:pPr>
    </w:p>
    <w:p w:rsidR="00BB55E8" w:rsidRDefault="00BB55E8" w:rsidP="004D2A77">
      <w:pPr>
        <w:rPr>
          <w:rFonts w:ascii="Arial" w:hAnsi="Arial" w:cs="Arial"/>
          <w:color w:val="FF0000"/>
          <w:sz w:val="20"/>
          <w:szCs w:val="20"/>
        </w:rPr>
      </w:pPr>
    </w:p>
    <w:p w:rsidR="00D55C39" w:rsidRDefault="00D55C39" w:rsidP="004D2A77">
      <w:pPr>
        <w:rPr>
          <w:rFonts w:ascii="Arial" w:hAnsi="Arial" w:cs="Arial"/>
          <w:color w:val="FF0000"/>
          <w:sz w:val="20"/>
          <w:szCs w:val="20"/>
        </w:rPr>
      </w:pPr>
    </w:p>
    <w:p w:rsidR="00D55C39" w:rsidRDefault="00D55C39" w:rsidP="004D2A77">
      <w:pPr>
        <w:rPr>
          <w:rFonts w:ascii="Arial" w:hAnsi="Arial" w:cs="Arial"/>
          <w:color w:val="FF0000"/>
          <w:sz w:val="20"/>
          <w:szCs w:val="20"/>
        </w:rPr>
      </w:pPr>
    </w:p>
    <w:p w:rsidR="004D2A77" w:rsidRPr="007E2BAB" w:rsidRDefault="004D2A77" w:rsidP="00D55C39">
      <w:pPr>
        <w:pStyle w:val="Odlomakpopisa"/>
        <w:numPr>
          <w:ilvl w:val="0"/>
          <w:numId w:val="1"/>
        </w:numPr>
        <w:spacing w:line="276" w:lineRule="auto"/>
        <w:rPr>
          <w:rFonts w:ascii="Arial" w:hAnsi="Arial" w:cs="Arial"/>
          <w:b/>
        </w:rPr>
      </w:pPr>
      <w:r w:rsidRPr="007E2BAB">
        <w:rPr>
          <w:rFonts w:ascii="Arial" w:hAnsi="Arial" w:cs="Arial"/>
          <w:b/>
        </w:rPr>
        <w:lastRenderedPageBreak/>
        <w:t>BILJEŠKE UZ OBRAZAC  P-VRIO</w:t>
      </w:r>
    </w:p>
    <w:p w:rsidR="00B83640" w:rsidRDefault="00B83640" w:rsidP="00D55C39">
      <w:pPr>
        <w:spacing w:line="276" w:lineRule="auto"/>
        <w:jc w:val="both"/>
        <w:rPr>
          <w:rFonts w:ascii="Arial" w:hAnsi="Arial" w:cs="Arial"/>
          <w:sz w:val="20"/>
          <w:szCs w:val="20"/>
        </w:rPr>
      </w:pPr>
    </w:p>
    <w:p w:rsidR="00B83640" w:rsidRDefault="00B83640" w:rsidP="00D55C39">
      <w:pPr>
        <w:spacing w:line="276" w:lineRule="auto"/>
        <w:jc w:val="both"/>
        <w:rPr>
          <w:rFonts w:ascii="Arial" w:hAnsi="Arial" w:cs="Arial"/>
          <w:sz w:val="20"/>
          <w:szCs w:val="20"/>
        </w:rPr>
      </w:pPr>
      <w:r>
        <w:rPr>
          <w:rFonts w:ascii="Arial" w:hAnsi="Arial" w:cs="Arial"/>
          <w:sz w:val="20"/>
          <w:szCs w:val="20"/>
        </w:rPr>
        <w:t xml:space="preserve">ŠIFRA 9151- 91522 u 2024.godini iskazano je </w:t>
      </w:r>
      <w:r w:rsidR="00A3593E">
        <w:rPr>
          <w:rFonts w:ascii="Arial" w:hAnsi="Arial" w:cs="Arial"/>
          <w:sz w:val="20"/>
          <w:szCs w:val="20"/>
        </w:rPr>
        <w:t>p</w:t>
      </w:r>
      <w:bookmarkStart w:id="0" w:name="_GoBack"/>
      <w:bookmarkEnd w:id="0"/>
      <w:r w:rsidR="00A3593E">
        <w:rPr>
          <w:rFonts w:ascii="Arial" w:hAnsi="Arial" w:cs="Arial"/>
          <w:sz w:val="20"/>
          <w:szCs w:val="20"/>
        </w:rPr>
        <w:t>ovećanje u obujmu imovine od 17.267,92 €, jer</w:t>
      </w:r>
      <w:r w:rsidR="00BB55E8">
        <w:rPr>
          <w:rFonts w:ascii="Arial" w:hAnsi="Arial" w:cs="Arial"/>
          <w:sz w:val="20"/>
          <w:szCs w:val="20"/>
        </w:rPr>
        <w:t xml:space="preserve"> je u izvještajnom razdoblju </w:t>
      </w:r>
      <w:proofErr w:type="spellStart"/>
      <w:r w:rsidR="00BB55E8">
        <w:rPr>
          <w:rFonts w:ascii="Arial" w:hAnsi="Arial" w:cs="Arial"/>
          <w:sz w:val="20"/>
          <w:szCs w:val="20"/>
        </w:rPr>
        <w:t>Carnet</w:t>
      </w:r>
      <w:proofErr w:type="spellEnd"/>
      <w:r w:rsidR="00BB55E8">
        <w:rPr>
          <w:rFonts w:ascii="Arial" w:hAnsi="Arial" w:cs="Arial"/>
          <w:sz w:val="20"/>
          <w:szCs w:val="20"/>
        </w:rPr>
        <w:t xml:space="preserve"> školi prenio dugotrajnu nefinancijsku imovinu. (računalna oprema).</w:t>
      </w:r>
    </w:p>
    <w:p w:rsidR="00B83640" w:rsidRDefault="00B83640" w:rsidP="00D55C39">
      <w:pPr>
        <w:spacing w:line="276" w:lineRule="auto"/>
        <w:jc w:val="both"/>
        <w:rPr>
          <w:rFonts w:ascii="Arial" w:hAnsi="Arial" w:cs="Arial"/>
          <w:sz w:val="20"/>
          <w:szCs w:val="20"/>
        </w:rPr>
      </w:pPr>
    </w:p>
    <w:p w:rsidR="004D2A77" w:rsidRDefault="004D2A77" w:rsidP="004D2A77">
      <w:pPr>
        <w:jc w:val="both"/>
        <w:rPr>
          <w:rFonts w:ascii="Arial" w:hAnsi="Arial" w:cs="Arial"/>
          <w:sz w:val="22"/>
          <w:szCs w:val="22"/>
        </w:rPr>
      </w:pPr>
    </w:p>
    <w:p w:rsidR="00B83640" w:rsidRDefault="00B83640" w:rsidP="004D2A77">
      <w:pPr>
        <w:jc w:val="both"/>
        <w:rPr>
          <w:rFonts w:ascii="Arial" w:hAnsi="Arial" w:cs="Arial"/>
          <w:sz w:val="22"/>
          <w:szCs w:val="22"/>
        </w:rPr>
      </w:pPr>
    </w:p>
    <w:p w:rsidR="00B83640" w:rsidRDefault="00B83640" w:rsidP="004D2A77">
      <w:pPr>
        <w:jc w:val="both"/>
        <w:rPr>
          <w:rFonts w:ascii="Arial" w:hAnsi="Arial" w:cs="Arial"/>
          <w:sz w:val="22"/>
          <w:szCs w:val="22"/>
        </w:rPr>
      </w:pPr>
    </w:p>
    <w:p w:rsidR="00B83640" w:rsidRDefault="00B83640" w:rsidP="004D2A77">
      <w:pPr>
        <w:jc w:val="both"/>
        <w:rPr>
          <w:rFonts w:ascii="Arial" w:hAnsi="Arial" w:cs="Arial"/>
          <w:sz w:val="22"/>
          <w:szCs w:val="22"/>
        </w:rPr>
      </w:pPr>
    </w:p>
    <w:p w:rsidR="00B83640" w:rsidRDefault="00B83640" w:rsidP="002E277C">
      <w:pPr>
        <w:spacing w:line="276" w:lineRule="auto"/>
        <w:jc w:val="both"/>
        <w:rPr>
          <w:rFonts w:ascii="Arial" w:hAnsi="Arial" w:cs="Arial"/>
          <w:sz w:val="22"/>
          <w:szCs w:val="22"/>
        </w:rPr>
      </w:pPr>
    </w:p>
    <w:p w:rsidR="004D2A77" w:rsidRPr="00BB55E8" w:rsidRDefault="004D2A77" w:rsidP="002E277C">
      <w:pPr>
        <w:spacing w:line="276" w:lineRule="auto"/>
        <w:jc w:val="both"/>
        <w:rPr>
          <w:rFonts w:ascii="Arial" w:hAnsi="Arial" w:cs="Arial"/>
          <w:sz w:val="20"/>
          <w:szCs w:val="20"/>
        </w:rPr>
      </w:pPr>
      <w:r w:rsidRPr="00BB55E8">
        <w:rPr>
          <w:rFonts w:ascii="Arial" w:hAnsi="Arial" w:cs="Arial"/>
          <w:sz w:val="20"/>
          <w:szCs w:val="20"/>
        </w:rPr>
        <w:t xml:space="preserve">Voditelj računovodstva:                                                     </w:t>
      </w:r>
      <w:r w:rsidR="00BB55E8">
        <w:rPr>
          <w:rFonts w:ascii="Arial" w:hAnsi="Arial" w:cs="Arial"/>
          <w:sz w:val="20"/>
          <w:szCs w:val="20"/>
        </w:rPr>
        <w:tab/>
      </w:r>
      <w:r w:rsidR="00BB55E8">
        <w:rPr>
          <w:rFonts w:ascii="Arial" w:hAnsi="Arial" w:cs="Arial"/>
          <w:sz w:val="20"/>
          <w:szCs w:val="20"/>
        </w:rPr>
        <w:tab/>
      </w:r>
      <w:r w:rsidR="00BB55E8">
        <w:rPr>
          <w:rFonts w:ascii="Arial" w:hAnsi="Arial" w:cs="Arial"/>
          <w:sz w:val="20"/>
          <w:szCs w:val="20"/>
        </w:rPr>
        <w:tab/>
      </w:r>
      <w:r w:rsidRPr="00BB55E8">
        <w:rPr>
          <w:rFonts w:ascii="Arial" w:hAnsi="Arial" w:cs="Arial"/>
          <w:sz w:val="20"/>
          <w:szCs w:val="20"/>
        </w:rPr>
        <w:t xml:space="preserve"> Ravnateljica:</w:t>
      </w:r>
    </w:p>
    <w:p w:rsidR="004D2A77" w:rsidRPr="00BB55E8" w:rsidRDefault="00BB55E8" w:rsidP="002E277C">
      <w:pPr>
        <w:spacing w:line="276" w:lineRule="auto"/>
        <w:rPr>
          <w:sz w:val="20"/>
          <w:szCs w:val="20"/>
        </w:rPr>
      </w:pPr>
      <w:r>
        <w:rPr>
          <w:rFonts w:ascii="Arial" w:hAnsi="Arial" w:cs="Arial"/>
          <w:sz w:val="20"/>
          <w:szCs w:val="20"/>
        </w:rPr>
        <w:t xml:space="preserve">Tina </w:t>
      </w:r>
      <w:proofErr w:type="spellStart"/>
      <w:r>
        <w:rPr>
          <w:rFonts w:ascii="Arial" w:hAnsi="Arial" w:cs="Arial"/>
          <w:sz w:val="20"/>
          <w:szCs w:val="20"/>
        </w:rPr>
        <w:t>Bubić</w:t>
      </w:r>
      <w:proofErr w:type="spellEnd"/>
      <w:r>
        <w:rPr>
          <w:rFonts w:ascii="Arial" w:hAnsi="Arial" w:cs="Arial"/>
          <w:sz w:val="20"/>
          <w:szCs w:val="20"/>
        </w:rPr>
        <w:t xml:space="preserve"> Kos, </w:t>
      </w:r>
      <w:proofErr w:type="spellStart"/>
      <w:r>
        <w:rPr>
          <w:rFonts w:ascii="Arial" w:hAnsi="Arial" w:cs="Arial"/>
          <w:sz w:val="20"/>
          <w:szCs w:val="20"/>
        </w:rPr>
        <w:t>dipl.oec</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4D2A77" w:rsidRPr="00BB55E8">
        <w:rPr>
          <w:rFonts w:ascii="Arial" w:hAnsi="Arial" w:cs="Arial"/>
          <w:sz w:val="20"/>
          <w:szCs w:val="20"/>
        </w:rPr>
        <w:t xml:space="preserve">Mirela </w:t>
      </w:r>
      <w:proofErr w:type="spellStart"/>
      <w:r w:rsidR="004D2A77" w:rsidRPr="00BB55E8">
        <w:rPr>
          <w:rFonts w:ascii="Arial" w:hAnsi="Arial" w:cs="Arial"/>
          <w:sz w:val="20"/>
          <w:szCs w:val="20"/>
        </w:rPr>
        <w:t>Vidak</w:t>
      </w:r>
      <w:proofErr w:type="spellEnd"/>
      <w:r w:rsidR="004D2A77" w:rsidRPr="00BB55E8">
        <w:rPr>
          <w:rFonts w:ascii="Arial" w:hAnsi="Arial" w:cs="Arial"/>
          <w:sz w:val="20"/>
          <w:szCs w:val="20"/>
        </w:rPr>
        <w:t xml:space="preserve">, </w:t>
      </w:r>
      <w:proofErr w:type="spellStart"/>
      <w:r w:rsidR="004D2A77" w:rsidRPr="00BB55E8">
        <w:rPr>
          <w:rFonts w:ascii="Arial" w:hAnsi="Arial" w:cs="Arial"/>
          <w:sz w:val="20"/>
          <w:szCs w:val="20"/>
        </w:rPr>
        <w:t>dipl.uč</w:t>
      </w:r>
      <w:proofErr w:type="spellEnd"/>
      <w:r w:rsidR="004D2A77" w:rsidRPr="00BB55E8">
        <w:rPr>
          <w:rFonts w:ascii="Arial" w:hAnsi="Arial" w:cs="Arial"/>
          <w:sz w:val="20"/>
          <w:szCs w:val="20"/>
        </w:rPr>
        <w:t xml:space="preserve">.         </w:t>
      </w:r>
      <w:r w:rsidR="004D2A77" w:rsidRPr="00BB55E8">
        <w:rPr>
          <w:sz w:val="20"/>
          <w:szCs w:val="20"/>
        </w:rPr>
        <w:t xml:space="preserve">                                   </w:t>
      </w:r>
    </w:p>
    <w:p w:rsidR="004D2A77" w:rsidRPr="00BB55E8" w:rsidRDefault="004D2A77" w:rsidP="004D2A77">
      <w:pPr>
        <w:rPr>
          <w:color w:val="FF0000"/>
          <w:sz w:val="20"/>
          <w:szCs w:val="20"/>
        </w:rPr>
      </w:pPr>
      <w:r w:rsidRPr="00BB55E8">
        <w:rPr>
          <w:color w:val="FF0000"/>
          <w:sz w:val="20"/>
          <w:szCs w:val="20"/>
        </w:rPr>
        <w:t xml:space="preserve">                                                         </w:t>
      </w:r>
    </w:p>
    <w:p w:rsidR="004A53D3" w:rsidRDefault="004A53D3" w:rsidP="004D2A77">
      <w:pPr>
        <w:rPr>
          <w:rFonts w:ascii="Arial" w:hAnsi="Arial" w:cs="Arial"/>
          <w:sz w:val="20"/>
          <w:szCs w:val="20"/>
        </w:rPr>
      </w:pPr>
    </w:p>
    <w:p w:rsidR="004A53D3" w:rsidRDefault="004A53D3" w:rsidP="004D2A77">
      <w:pPr>
        <w:rPr>
          <w:rFonts w:ascii="Arial" w:hAnsi="Arial" w:cs="Arial"/>
          <w:sz w:val="20"/>
          <w:szCs w:val="20"/>
        </w:rPr>
      </w:pPr>
    </w:p>
    <w:p w:rsidR="004A53D3" w:rsidRDefault="004A53D3" w:rsidP="004D2A77">
      <w:pPr>
        <w:rPr>
          <w:rFonts w:ascii="Arial" w:hAnsi="Arial" w:cs="Arial"/>
          <w:sz w:val="20"/>
          <w:szCs w:val="20"/>
        </w:rPr>
      </w:pPr>
    </w:p>
    <w:p w:rsidR="004D2A77" w:rsidRPr="00BB55E8" w:rsidRDefault="004D2A77" w:rsidP="004D2A77">
      <w:pPr>
        <w:rPr>
          <w:sz w:val="20"/>
          <w:szCs w:val="20"/>
        </w:rPr>
      </w:pPr>
      <w:r w:rsidRPr="00BB55E8">
        <w:rPr>
          <w:sz w:val="20"/>
          <w:szCs w:val="20"/>
        </w:rPr>
        <w:t xml:space="preserve">                                                                </w:t>
      </w:r>
    </w:p>
    <w:p w:rsidR="004D2A77" w:rsidRDefault="004D2A77" w:rsidP="004D2A77">
      <w:pPr>
        <w:rPr>
          <w:sz w:val="20"/>
          <w:szCs w:val="20"/>
        </w:rPr>
      </w:pPr>
    </w:p>
    <w:p w:rsidR="00BB55E8" w:rsidRPr="00BB55E8" w:rsidRDefault="004A53D3" w:rsidP="004D2A77">
      <w:pPr>
        <w:rPr>
          <w:sz w:val="20"/>
          <w:szCs w:val="20"/>
        </w:rPr>
      </w:pPr>
      <w:r>
        <w:rPr>
          <w:sz w:val="20"/>
          <w:szCs w:val="20"/>
        </w:rPr>
        <w:t>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E2BAB">
        <w:rPr>
          <w:sz w:val="20"/>
          <w:szCs w:val="20"/>
        </w:rPr>
        <w:t>___________________________</w:t>
      </w:r>
    </w:p>
    <w:p w:rsidR="004D2A77" w:rsidRPr="00BB55E8" w:rsidRDefault="004D2A77" w:rsidP="004D2A77">
      <w:pPr>
        <w:rPr>
          <w:sz w:val="20"/>
          <w:szCs w:val="20"/>
        </w:rPr>
      </w:pPr>
    </w:p>
    <w:p w:rsidR="004A53D3" w:rsidRDefault="004A53D3" w:rsidP="004D2A77">
      <w:pPr>
        <w:rPr>
          <w:rFonts w:ascii="Arial" w:hAnsi="Arial" w:cs="Arial"/>
          <w:sz w:val="20"/>
          <w:szCs w:val="20"/>
        </w:rPr>
      </w:pPr>
    </w:p>
    <w:p w:rsidR="004A53D3" w:rsidRDefault="004A53D3" w:rsidP="004D2A77">
      <w:pPr>
        <w:rPr>
          <w:rFonts w:ascii="Arial" w:hAnsi="Arial" w:cs="Arial"/>
          <w:sz w:val="20"/>
          <w:szCs w:val="20"/>
        </w:rPr>
      </w:pPr>
    </w:p>
    <w:p w:rsidR="00D55C39" w:rsidRDefault="00D55C39" w:rsidP="004D2A77">
      <w:pPr>
        <w:rPr>
          <w:rFonts w:ascii="Arial" w:hAnsi="Arial" w:cs="Arial"/>
          <w:sz w:val="20"/>
          <w:szCs w:val="20"/>
        </w:rPr>
      </w:pPr>
    </w:p>
    <w:p w:rsidR="00D55C39" w:rsidRDefault="00D55C39" w:rsidP="004D2A77">
      <w:pPr>
        <w:rPr>
          <w:rFonts w:ascii="Arial" w:hAnsi="Arial" w:cs="Arial"/>
          <w:sz w:val="20"/>
          <w:szCs w:val="20"/>
        </w:rPr>
      </w:pPr>
    </w:p>
    <w:p w:rsidR="00D55C39" w:rsidRDefault="00D55C39" w:rsidP="002E277C">
      <w:pPr>
        <w:spacing w:line="276" w:lineRule="auto"/>
        <w:rPr>
          <w:rFonts w:ascii="Arial" w:hAnsi="Arial" w:cs="Arial"/>
          <w:sz w:val="20"/>
          <w:szCs w:val="20"/>
        </w:rPr>
      </w:pPr>
    </w:p>
    <w:p w:rsidR="004D2A77" w:rsidRPr="007E2BAB" w:rsidRDefault="004D2A77" w:rsidP="002E277C">
      <w:pPr>
        <w:spacing w:line="276" w:lineRule="auto"/>
        <w:rPr>
          <w:rFonts w:ascii="Arial" w:hAnsi="Arial" w:cs="Arial"/>
          <w:sz w:val="20"/>
          <w:szCs w:val="20"/>
        </w:rPr>
      </w:pPr>
      <w:r w:rsidRPr="007E2BAB">
        <w:rPr>
          <w:rFonts w:ascii="Arial" w:hAnsi="Arial" w:cs="Arial"/>
          <w:sz w:val="20"/>
          <w:szCs w:val="20"/>
        </w:rPr>
        <w:t xml:space="preserve">KLASA: </w:t>
      </w:r>
      <w:r w:rsidR="009C23BF">
        <w:rPr>
          <w:rFonts w:ascii="Arial" w:hAnsi="Arial" w:cs="Arial"/>
          <w:sz w:val="20"/>
          <w:szCs w:val="20"/>
        </w:rPr>
        <w:t>400-04/25-01/</w:t>
      </w:r>
      <w:proofErr w:type="spellStart"/>
      <w:r w:rsidR="009C23BF">
        <w:rPr>
          <w:rFonts w:ascii="Arial" w:hAnsi="Arial" w:cs="Arial"/>
          <w:sz w:val="20"/>
          <w:szCs w:val="20"/>
        </w:rPr>
        <w:t>01</w:t>
      </w:r>
      <w:proofErr w:type="spellEnd"/>
    </w:p>
    <w:p w:rsidR="007E2BAB" w:rsidRDefault="009C23BF" w:rsidP="002E277C">
      <w:pPr>
        <w:spacing w:line="276" w:lineRule="auto"/>
        <w:rPr>
          <w:rFonts w:ascii="Arial" w:hAnsi="Arial" w:cs="Arial"/>
          <w:sz w:val="20"/>
          <w:szCs w:val="20"/>
        </w:rPr>
      </w:pPr>
      <w:r>
        <w:rPr>
          <w:rFonts w:ascii="Arial" w:hAnsi="Arial" w:cs="Arial"/>
          <w:sz w:val="20"/>
          <w:szCs w:val="20"/>
        </w:rPr>
        <w:t>URBROJ: 2144-19-01-25-1</w:t>
      </w:r>
    </w:p>
    <w:p w:rsidR="009C23BF" w:rsidRDefault="009C23BF" w:rsidP="002E277C">
      <w:pPr>
        <w:spacing w:line="276" w:lineRule="auto"/>
        <w:rPr>
          <w:rFonts w:ascii="Arial" w:hAnsi="Arial" w:cs="Arial"/>
          <w:sz w:val="20"/>
          <w:szCs w:val="20"/>
        </w:rPr>
      </w:pPr>
    </w:p>
    <w:p w:rsidR="009C23BF" w:rsidRDefault="009C23BF" w:rsidP="004D2A77">
      <w:pPr>
        <w:rPr>
          <w:rFonts w:ascii="Arial" w:hAnsi="Arial" w:cs="Arial"/>
          <w:sz w:val="20"/>
          <w:szCs w:val="20"/>
        </w:rPr>
      </w:pPr>
    </w:p>
    <w:p w:rsidR="00CE1D75" w:rsidRPr="007E2BAB" w:rsidRDefault="001E7F0C">
      <w:pPr>
        <w:rPr>
          <w:rFonts w:ascii="Arial" w:hAnsi="Arial" w:cs="Arial"/>
          <w:sz w:val="20"/>
          <w:szCs w:val="20"/>
        </w:rPr>
      </w:pPr>
    </w:p>
    <w:sectPr w:rsidR="00CE1D75" w:rsidRPr="007E2BA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0C" w:rsidRDefault="001E7F0C" w:rsidP="00B83640">
      <w:r>
        <w:separator/>
      </w:r>
    </w:p>
  </w:endnote>
  <w:endnote w:type="continuationSeparator" w:id="0">
    <w:p w:rsidR="001E7F0C" w:rsidRDefault="001E7F0C" w:rsidP="00B8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973771"/>
      <w:docPartObj>
        <w:docPartGallery w:val="Page Numbers (Bottom of Page)"/>
        <w:docPartUnique/>
      </w:docPartObj>
    </w:sdtPr>
    <w:sdtEndPr/>
    <w:sdtContent>
      <w:p w:rsidR="00B83640" w:rsidRDefault="00B83640">
        <w:pPr>
          <w:pStyle w:val="Podnoje"/>
          <w:jc w:val="center"/>
        </w:pPr>
        <w:r>
          <w:fldChar w:fldCharType="begin"/>
        </w:r>
        <w:r>
          <w:instrText>PAGE   \* MERGEFORMAT</w:instrText>
        </w:r>
        <w:r>
          <w:fldChar w:fldCharType="separate"/>
        </w:r>
        <w:r w:rsidR="002E277C">
          <w:rPr>
            <w:noProof/>
          </w:rPr>
          <w:t>2</w:t>
        </w:r>
        <w:r>
          <w:fldChar w:fldCharType="end"/>
        </w:r>
      </w:p>
    </w:sdtContent>
  </w:sdt>
  <w:p w:rsidR="00B83640" w:rsidRDefault="00B8364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0C" w:rsidRDefault="001E7F0C" w:rsidP="00B83640">
      <w:r>
        <w:separator/>
      </w:r>
    </w:p>
  </w:footnote>
  <w:footnote w:type="continuationSeparator" w:id="0">
    <w:p w:rsidR="001E7F0C" w:rsidRDefault="001E7F0C" w:rsidP="00B83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41B82"/>
    <w:multiLevelType w:val="hybridMultilevel"/>
    <w:tmpl w:val="1EA4CB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B3"/>
    <w:rsid w:val="000013DE"/>
    <w:rsid w:val="000874A8"/>
    <w:rsid w:val="001D23C2"/>
    <w:rsid w:val="001E7F0C"/>
    <w:rsid w:val="00223C4A"/>
    <w:rsid w:val="00243768"/>
    <w:rsid w:val="002A0AB3"/>
    <w:rsid w:val="002C6238"/>
    <w:rsid w:val="002E277C"/>
    <w:rsid w:val="00387540"/>
    <w:rsid w:val="003930B0"/>
    <w:rsid w:val="004A53D3"/>
    <w:rsid w:val="004D2A77"/>
    <w:rsid w:val="005A7D4E"/>
    <w:rsid w:val="005B5988"/>
    <w:rsid w:val="007E2BAB"/>
    <w:rsid w:val="00822D5E"/>
    <w:rsid w:val="009A4590"/>
    <w:rsid w:val="009C23BF"/>
    <w:rsid w:val="009F50A8"/>
    <w:rsid w:val="00A3593E"/>
    <w:rsid w:val="00A77D47"/>
    <w:rsid w:val="00AC433D"/>
    <w:rsid w:val="00B83640"/>
    <w:rsid w:val="00BB55E8"/>
    <w:rsid w:val="00BE0734"/>
    <w:rsid w:val="00C14ECB"/>
    <w:rsid w:val="00D55C39"/>
    <w:rsid w:val="00FA50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77"/>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qFormat/>
    <w:rsid w:val="004D2A77"/>
    <w:pPr>
      <w:keepNext/>
      <w:jc w:val="center"/>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4D2A77"/>
    <w:rPr>
      <w:rFonts w:ascii="Times New Roman" w:eastAsia="Times New Roman" w:hAnsi="Times New Roman" w:cs="Times New Roman"/>
      <w:b/>
      <w:bCs/>
      <w:sz w:val="24"/>
      <w:szCs w:val="24"/>
      <w:lang w:eastAsia="hr-HR"/>
    </w:rPr>
  </w:style>
  <w:style w:type="paragraph" w:styleId="Zaglavlje">
    <w:name w:val="header"/>
    <w:basedOn w:val="Normal"/>
    <w:link w:val="ZaglavljeChar"/>
    <w:uiPriority w:val="99"/>
    <w:unhideWhenUsed/>
    <w:rsid w:val="00B83640"/>
    <w:pPr>
      <w:tabs>
        <w:tab w:val="center" w:pos="4536"/>
        <w:tab w:val="right" w:pos="9072"/>
      </w:tabs>
    </w:pPr>
  </w:style>
  <w:style w:type="character" w:customStyle="1" w:styleId="ZaglavljeChar">
    <w:name w:val="Zaglavlje Char"/>
    <w:basedOn w:val="Zadanifontodlomka"/>
    <w:link w:val="Zaglavlje"/>
    <w:uiPriority w:val="99"/>
    <w:rsid w:val="00B8364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83640"/>
    <w:pPr>
      <w:tabs>
        <w:tab w:val="center" w:pos="4536"/>
        <w:tab w:val="right" w:pos="9072"/>
      </w:tabs>
    </w:pPr>
  </w:style>
  <w:style w:type="character" w:customStyle="1" w:styleId="PodnojeChar">
    <w:name w:val="Podnožje Char"/>
    <w:basedOn w:val="Zadanifontodlomka"/>
    <w:link w:val="Podnoje"/>
    <w:uiPriority w:val="99"/>
    <w:rsid w:val="00B83640"/>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E2BAB"/>
    <w:pPr>
      <w:ind w:left="720"/>
      <w:contextualSpacing/>
    </w:pPr>
  </w:style>
  <w:style w:type="paragraph" w:styleId="Tekstbalonia">
    <w:name w:val="Balloon Text"/>
    <w:basedOn w:val="Normal"/>
    <w:link w:val="TekstbaloniaChar"/>
    <w:uiPriority w:val="99"/>
    <w:semiHidden/>
    <w:unhideWhenUsed/>
    <w:rsid w:val="004A53D3"/>
    <w:rPr>
      <w:rFonts w:ascii="Tahoma" w:hAnsi="Tahoma" w:cs="Tahoma"/>
      <w:sz w:val="16"/>
      <w:szCs w:val="16"/>
    </w:rPr>
  </w:style>
  <w:style w:type="character" w:customStyle="1" w:styleId="TekstbaloniaChar">
    <w:name w:val="Tekst balončića Char"/>
    <w:basedOn w:val="Zadanifontodlomka"/>
    <w:link w:val="Tekstbalonia"/>
    <w:uiPriority w:val="99"/>
    <w:semiHidden/>
    <w:rsid w:val="004A53D3"/>
    <w:rPr>
      <w:rFonts w:ascii="Tahoma" w:eastAsia="Times New Roman" w:hAnsi="Tahoma" w:cs="Tahoma"/>
      <w:sz w:val="16"/>
      <w:szCs w:val="16"/>
      <w:lang w:eastAsia="hr-HR"/>
    </w:rPr>
  </w:style>
  <w:style w:type="paragraph" w:styleId="Bezproreda">
    <w:name w:val="No Spacing"/>
    <w:link w:val="BezproredaChar"/>
    <w:uiPriority w:val="1"/>
    <w:qFormat/>
    <w:rsid w:val="004A53D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4A53D3"/>
    <w:rPr>
      <w:rFonts w:eastAsiaTheme="minorEastAsia"/>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77"/>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qFormat/>
    <w:rsid w:val="004D2A77"/>
    <w:pPr>
      <w:keepNext/>
      <w:jc w:val="center"/>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4D2A77"/>
    <w:rPr>
      <w:rFonts w:ascii="Times New Roman" w:eastAsia="Times New Roman" w:hAnsi="Times New Roman" w:cs="Times New Roman"/>
      <w:b/>
      <w:bCs/>
      <w:sz w:val="24"/>
      <w:szCs w:val="24"/>
      <w:lang w:eastAsia="hr-HR"/>
    </w:rPr>
  </w:style>
  <w:style w:type="paragraph" w:styleId="Zaglavlje">
    <w:name w:val="header"/>
    <w:basedOn w:val="Normal"/>
    <w:link w:val="ZaglavljeChar"/>
    <w:uiPriority w:val="99"/>
    <w:unhideWhenUsed/>
    <w:rsid w:val="00B83640"/>
    <w:pPr>
      <w:tabs>
        <w:tab w:val="center" w:pos="4536"/>
        <w:tab w:val="right" w:pos="9072"/>
      </w:tabs>
    </w:pPr>
  </w:style>
  <w:style w:type="character" w:customStyle="1" w:styleId="ZaglavljeChar">
    <w:name w:val="Zaglavlje Char"/>
    <w:basedOn w:val="Zadanifontodlomka"/>
    <w:link w:val="Zaglavlje"/>
    <w:uiPriority w:val="99"/>
    <w:rsid w:val="00B8364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83640"/>
    <w:pPr>
      <w:tabs>
        <w:tab w:val="center" w:pos="4536"/>
        <w:tab w:val="right" w:pos="9072"/>
      </w:tabs>
    </w:pPr>
  </w:style>
  <w:style w:type="character" w:customStyle="1" w:styleId="PodnojeChar">
    <w:name w:val="Podnožje Char"/>
    <w:basedOn w:val="Zadanifontodlomka"/>
    <w:link w:val="Podnoje"/>
    <w:uiPriority w:val="99"/>
    <w:rsid w:val="00B83640"/>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E2BAB"/>
    <w:pPr>
      <w:ind w:left="720"/>
      <w:contextualSpacing/>
    </w:pPr>
  </w:style>
  <w:style w:type="paragraph" w:styleId="Tekstbalonia">
    <w:name w:val="Balloon Text"/>
    <w:basedOn w:val="Normal"/>
    <w:link w:val="TekstbaloniaChar"/>
    <w:uiPriority w:val="99"/>
    <w:semiHidden/>
    <w:unhideWhenUsed/>
    <w:rsid w:val="004A53D3"/>
    <w:rPr>
      <w:rFonts w:ascii="Tahoma" w:hAnsi="Tahoma" w:cs="Tahoma"/>
      <w:sz w:val="16"/>
      <w:szCs w:val="16"/>
    </w:rPr>
  </w:style>
  <w:style w:type="character" w:customStyle="1" w:styleId="TekstbaloniaChar">
    <w:name w:val="Tekst balončića Char"/>
    <w:basedOn w:val="Zadanifontodlomka"/>
    <w:link w:val="Tekstbalonia"/>
    <w:uiPriority w:val="99"/>
    <w:semiHidden/>
    <w:rsid w:val="004A53D3"/>
    <w:rPr>
      <w:rFonts w:ascii="Tahoma" w:eastAsia="Times New Roman" w:hAnsi="Tahoma" w:cs="Tahoma"/>
      <w:sz w:val="16"/>
      <w:szCs w:val="16"/>
      <w:lang w:eastAsia="hr-HR"/>
    </w:rPr>
  </w:style>
  <w:style w:type="paragraph" w:styleId="Bezproreda">
    <w:name w:val="No Spacing"/>
    <w:link w:val="BezproredaChar"/>
    <w:uiPriority w:val="1"/>
    <w:qFormat/>
    <w:rsid w:val="004A53D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4A53D3"/>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Dokument_programa_Microsoft_Word_97___2003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2A"/>
    <w:rsid w:val="0030462A"/>
    <w:rsid w:val="004B14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615B218DEFCF4E6196E9115BC84AD221">
    <w:name w:val="615B218DEFCF4E6196E9115BC84AD221"/>
    <w:rsid w:val="0030462A"/>
  </w:style>
  <w:style w:type="paragraph" w:customStyle="1" w:styleId="4F8E98FF77474CE7B208FC08746331D1">
    <w:name w:val="4F8E98FF77474CE7B208FC08746331D1"/>
    <w:rsid w:val="0030462A"/>
  </w:style>
  <w:style w:type="paragraph" w:customStyle="1" w:styleId="AA5F32331423492E972DC3B3F130DD04">
    <w:name w:val="AA5F32331423492E972DC3B3F130DD04"/>
    <w:rsid w:val="0030462A"/>
  </w:style>
  <w:style w:type="paragraph" w:customStyle="1" w:styleId="25EFAD1D256043C197ED495621E4B99B">
    <w:name w:val="25EFAD1D256043C197ED495621E4B99B"/>
    <w:rsid w:val="0030462A"/>
  </w:style>
  <w:style w:type="paragraph" w:customStyle="1" w:styleId="5EF58F1FCA2945BF8E2CFF3CAD966B29">
    <w:name w:val="5EF58F1FCA2945BF8E2CFF3CAD966B29"/>
    <w:rsid w:val="003046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615B218DEFCF4E6196E9115BC84AD221">
    <w:name w:val="615B218DEFCF4E6196E9115BC84AD221"/>
    <w:rsid w:val="0030462A"/>
  </w:style>
  <w:style w:type="paragraph" w:customStyle="1" w:styleId="4F8E98FF77474CE7B208FC08746331D1">
    <w:name w:val="4F8E98FF77474CE7B208FC08746331D1"/>
    <w:rsid w:val="0030462A"/>
  </w:style>
  <w:style w:type="paragraph" w:customStyle="1" w:styleId="AA5F32331423492E972DC3B3F130DD04">
    <w:name w:val="AA5F32331423492E972DC3B3F130DD04"/>
    <w:rsid w:val="0030462A"/>
  </w:style>
  <w:style w:type="paragraph" w:customStyle="1" w:styleId="25EFAD1D256043C197ED495621E4B99B">
    <w:name w:val="25EFAD1D256043C197ED495621E4B99B"/>
    <w:rsid w:val="0030462A"/>
  </w:style>
  <w:style w:type="paragraph" w:customStyle="1" w:styleId="5EF58F1FCA2945BF8E2CFF3CAD966B29">
    <w:name w:val="5EF58F1FCA2945BF8E2CFF3CAD966B29"/>
    <w:rsid w:val="00304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E67A-86B7-4589-90EA-5D98095C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1104</Words>
  <Characters>6299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18</cp:revision>
  <dcterms:created xsi:type="dcterms:W3CDTF">2025-01-27T11:29:00Z</dcterms:created>
  <dcterms:modified xsi:type="dcterms:W3CDTF">2025-01-29T07:27:00Z</dcterms:modified>
</cp:coreProperties>
</file>