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67" w:rsidRDefault="009B2367" w:rsidP="009B23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5040" distB="3310" distL="116460" distR="119625" simplePos="0" relativeHeight="251659264" behindDoc="0" locked="0" layoutInCell="1" allowOverlap="1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FA4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pt;height:1.7pt;z-index:251659264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">
                <v:imagedata r:id="rId8" o:title=""/>
                <v:path arrowok="t"/>
              </v:shape>
            </w:pict>
          </mc:Fallback>
        </mc:AlternateContent>
      </w:r>
      <w:r>
        <w:t>REPUBLIKA HRVATSKA</w:t>
      </w:r>
    </w:p>
    <w:p w:rsidR="009B2367" w:rsidRDefault="009B2367" w:rsidP="009B2367"/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KLASA: 112-02/2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-01/</w:t>
      </w:r>
      <w:r w:rsidR="00625B07">
        <w:rPr>
          <w:rFonts w:ascii="Arial" w:hAnsi="Arial" w:cs="Arial"/>
          <w:sz w:val="22"/>
          <w:szCs w:val="22"/>
        </w:rPr>
        <w:t>03</w:t>
      </w: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URBROJ: 2144-19-01-2</w:t>
      </w:r>
      <w:r>
        <w:rPr>
          <w:rFonts w:ascii="Arial" w:hAnsi="Arial" w:cs="Arial"/>
          <w:sz w:val="22"/>
          <w:szCs w:val="22"/>
        </w:rPr>
        <w:t>5-2</w:t>
      </w: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proofErr w:type="spellStart"/>
      <w:r w:rsidRPr="00531812">
        <w:rPr>
          <w:rFonts w:ascii="Arial" w:hAnsi="Arial" w:cs="Arial"/>
          <w:sz w:val="22"/>
          <w:szCs w:val="22"/>
        </w:rPr>
        <w:t>Purgarija</w:t>
      </w:r>
      <w:proofErr w:type="spellEnd"/>
      <w:r w:rsidRPr="00531812">
        <w:rPr>
          <w:rFonts w:ascii="Arial" w:hAnsi="Arial" w:cs="Arial"/>
          <w:sz w:val="22"/>
          <w:szCs w:val="22"/>
        </w:rPr>
        <w:t xml:space="preserve"> Čepić, </w:t>
      </w:r>
      <w:r>
        <w:rPr>
          <w:rFonts w:ascii="Arial" w:hAnsi="Arial" w:cs="Arial"/>
          <w:sz w:val="22"/>
          <w:szCs w:val="22"/>
        </w:rPr>
        <w:t>23.01</w:t>
      </w:r>
      <w:r w:rsidRPr="0053181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.</w:t>
      </w:r>
    </w:p>
    <w:p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9B2367">
        <w:rPr>
          <w:rFonts w:ascii="Arial" w:hAnsi="Arial" w:cs="Arial"/>
          <w:sz w:val="22"/>
          <w:szCs w:val="22"/>
        </w:rPr>
        <w:t xml:space="preserve">odredbi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>
        <w:rPr>
          <w:rFonts w:ascii="Arial" w:hAnsi="Arial" w:cs="Arial"/>
          <w:b/>
          <w:sz w:val="22"/>
          <w:szCs w:val="22"/>
        </w:rPr>
        <w:t xml:space="preserve">Osnovna škola </w:t>
      </w:r>
      <w:r w:rsidR="00753378" w:rsidRPr="009A6D39">
        <w:rPr>
          <w:rFonts w:ascii="Arial" w:hAnsi="Arial" w:cs="Arial"/>
          <w:b/>
          <w:sz w:val="22"/>
          <w:szCs w:val="22"/>
        </w:rPr>
        <w:t>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7B44C9" w:rsidRPr="009A6D39" w:rsidRDefault="00625B07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Čistač</w:t>
      </w:r>
      <w:r w:rsidR="00481C13">
        <w:rPr>
          <w:rFonts w:ascii="Arial" w:hAnsi="Arial" w:cs="Arial"/>
          <w:b/>
          <w:sz w:val="22"/>
          <w:szCs w:val="22"/>
        </w:rPr>
        <w:t>/</w:t>
      </w:r>
      <w:proofErr w:type="spellStart"/>
      <w:r w:rsidR="00481C13"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>/spremač</w:t>
      </w:r>
      <w:r w:rsidR="00481C13">
        <w:rPr>
          <w:rFonts w:ascii="Arial" w:hAnsi="Arial" w:cs="Arial"/>
          <w:b/>
          <w:sz w:val="22"/>
          <w:szCs w:val="22"/>
        </w:rPr>
        <w:t>/</w:t>
      </w:r>
      <w:proofErr w:type="spellStart"/>
      <w:r w:rsidR="00481C13">
        <w:rPr>
          <w:rFonts w:ascii="Arial" w:hAnsi="Arial" w:cs="Arial"/>
          <w:b/>
          <w:sz w:val="22"/>
          <w:szCs w:val="22"/>
        </w:rPr>
        <w:t>ica</w:t>
      </w:r>
      <w:proofErr w:type="spellEnd"/>
      <w:r w:rsidR="007D7C58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="007B44C9" w:rsidRPr="00BF6C61">
        <w:rPr>
          <w:rFonts w:ascii="Arial" w:hAnsi="Arial" w:cs="Arial"/>
          <w:b/>
          <w:sz w:val="22"/>
          <w:szCs w:val="22"/>
        </w:rPr>
        <w:t>ica</w:t>
      </w:r>
      <w:proofErr w:type="spellEnd"/>
      <w:r w:rsidR="007B44C9" w:rsidRPr="00BF6C61">
        <w:rPr>
          <w:rFonts w:ascii="Arial" w:hAnsi="Arial" w:cs="Arial"/>
          <w:b/>
          <w:sz w:val="22"/>
          <w:szCs w:val="22"/>
        </w:rPr>
        <w:t xml:space="preserve">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="009B2367" w:rsidRPr="002033F3">
        <w:rPr>
          <w:rFonts w:ascii="Arial" w:hAnsi="Arial" w:cs="Arial"/>
          <w:b/>
          <w:sz w:val="22"/>
          <w:szCs w:val="22"/>
        </w:rPr>
        <w:t>ne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>
        <w:rPr>
          <w:rFonts w:ascii="Arial" w:hAnsi="Arial" w:cs="Arial"/>
          <w:b/>
          <w:sz w:val="22"/>
          <w:szCs w:val="22"/>
        </w:rPr>
        <w:t>ne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puno radno vrijeme, </w:t>
      </w:r>
      <w:r>
        <w:rPr>
          <w:rFonts w:ascii="Arial" w:hAnsi="Arial" w:cs="Arial"/>
          <w:b/>
          <w:sz w:val="22"/>
          <w:szCs w:val="22"/>
        </w:rPr>
        <w:t>2</w:t>
      </w:r>
      <w:r w:rsidR="009B2367">
        <w:rPr>
          <w:rFonts w:ascii="Arial" w:hAnsi="Arial" w:cs="Arial"/>
          <w:b/>
          <w:sz w:val="22"/>
          <w:szCs w:val="22"/>
        </w:rPr>
        <w:t>0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 sati </w:t>
      </w:r>
      <w:r w:rsidR="007B44C9">
        <w:rPr>
          <w:rFonts w:ascii="Arial" w:hAnsi="Arial" w:cs="Arial"/>
          <w:b/>
          <w:sz w:val="22"/>
          <w:szCs w:val="22"/>
        </w:rPr>
        <w:t>tjednog radnog vremena</w:t>
      </w:r>
    </w:p>
    <w:p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:rsidR="00924350" w:rsidRPr="00966E95" w:rsidRDefault="00924350" w:rsidP="00924350">
      <w:pPr>
        <w:jc w:val="both"/>
        <w:rPr>
          <w:rFonts w:ascii="Arial" w:hAnsi="Arial" w:cs="Arial"/>
          <w:sz w:val="22"/>
          <w:szCs w:val="22"/>
        </w:rPr>
      </w:pPr>
      <w:r w:rsidRPr="00966E95"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 w:rsidRPr="00966E95">
        <w:rPr>
          <w:rFonts w:ascii="Arial" w:hAnsi="Arial" w:cs="Arial"/>
          <w:sz w:val="22"/>
          <w:szCs w:val="22"/>
        </w:rPr>
        <w:t>,</w:t>
      </w:r>
      <w:r w:rsidRPr="00966E95">
        <w:rPr>
          <w:rFonts w:ascii="Arial" w:hAnsi="Arial" w:cs="Arial"/>
          <w:sz w:val="22"/>
          <w:szCs w:val="22"/>
        </w:rPr>
        <w:t xml:space="preserve"> </w:t>
      </w:r>
      <w:r w:rsidR="005F0D5D" w:rsidRPr="00966E95">
        <w:rPr>
          <w:rFonts w:ascii="Arial" w:hAnsi="Arial" w:cs="Arial"/>
          <w:sz w:val="22"/>
          <w:szCs w:val="22"/>
        </w:rPr>
        <w:t>155/23. i 156/23.</w:t>
      </w:r>
      <w:r w:rsidRPr="00966E95">
        <w:rPr>
          <w:rFonts w:ascii="Arial" w:hAnsi="Arial" w:cs="Arial"/>
          <w:sz w:val="22"/>
          <w:szCs w:val="22"/>
        </w:rPr>
        <w:t xml:space="preserve">) i </w:t>
      </w:r>
      <w:r w:rsidR="009B2367" w:rsidRPr="00966E95">
        <w:rPr>
          <w:rFonts w:ascii="Arial" w:hAnsi="Arial" w:cs="Arial"/>
          <w:sz w:val="22"/>
          <w:szCs w:val="22"/>
        </w:rPr>
        <w:t>Pravilnikom o radu škole:</w:t>
      </w:r>
    </w:p>
    <w:p w:rsidR="007D7C58" w:rsidRPr="00966E95" w:rsidRDefault="007D7C58" w:rsidP="00924350">
      <w:pPr>
        <w:jc w:val="both"/>
        <w:rPr>
          <w:rFonts w:ascii="Arial" w:hAnsi="Arial" w:cs="Arial"/>
          <w:sz w:val="22"/>
          <w:szCs w:val="22"/>
        </w:rPr>
      </w:pPr>
    </w:p>
    <w:p w:rsidR="00966E95" w:rsidRPr="00966E95" w:rsidRDefault="005936DA" w:rsidP="005936DA">
      <w:pPr>
        <w:pStyle w:val="Tijeloteksta"/>
        <w:numPr>
          <w:ilvl w:val="0"/>
          <w:numId w:val="9"/>
        </w:numPr>
        <w:ind w:left="142" w:firstLine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Uvjet za radno mjesto čistača/spremača je završena osnovna škola</w:t>
      </w:r>
    </w:p>
    <w:p w:rsidR="005936DA" w:rsidRDefault="005936DA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 xml:space="preserve">pozvati se na to pravo, priložiti sve dokaze o ispunjavanju traženih uvjeta </w:t>
      </w:r>
      <w:r>
        <w:rPr>
          <w:rFonts w:ascii="Arial" w:hAnsi="Arial" w:cs="Arial"/>
          <w:sz w:val="22"/>
          <w:szCs w:val="22"/>
        </w:rPr>
        <w:lastRenderedPageBreak/>
        <w:t>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3176D0" w:rsidRDefault="003176D0" w:rsidP="00140B53">
      <w:pPr>
        <w:jc w:val="both"/>
        <w:rPr>
          <w:rFonts w:ascii="Arial" w:hAnsi="Arial" w:cs="Arial"/>
          <w:sz w:val="22"/>
          <w:szCs w:val="22"/>
        </w:rPr>
      </w:pP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6278F5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9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6278F5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10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807B85">
        <w:rPr>
          <w:rFonts w:ascii="Arial" w:hAnsi="Arial" w:cs="Arial"/>
          <w:sz w:val="22"/>
          <w:szCs w:val="22"/>
        </w:rPr>
        <w:t>23.01</w:t>
      </w:r>
      <w:r w:rsidR="0071291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807B85">
        <w:rPr>
          <w:rFonts w:ascii="Arial" w:hAnsi="Arial" w:cs="Arial"/>
          <w:sz w:val="22"/>
          <w:szCs w:val="22"/>
        </w:rPr>
        <w:t>31.01</w:t>
      </w:r>
      <w:r w:rsidR="00CC7FB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565D74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565D74">
        <w:rPr>
          <w:rFonts w:ascii="Arial" w:hAnsi="Arial" w:cs="Arial"/>
          <w:b/>
          <w:sz w:val="22"/>
          <w:szCs w:val="22"/>
        </w:rPr>
        <w:t xml:space="preserve"> Čepić 1,  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1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 xml:space="preserve"> 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12" w:history="1">
        <w:r w:rsidR="00A868CE"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 w:rsidR="00A868CE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9A6D39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9A6D39" w:rsidP="00CC7FB4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 xml:space="preserve">Mirela </w:t>
      </w:r>
      <w:proofErr w:type="spellStart"/>
      <w:r w:rsidRPr="0049716F">
        <w:rPr>
          <w:rFonts w:ascii="Arial" w:hAnsi="Arial" w:cs="Arial"/>
          <w:sz w:val="22"/>
          <w:szCs w:val="22"/>
        </w:rPr>
        <w:t>Vidak</w:t>
      </w:r>
      <w:proofErr w:type="spellEnd"/>
      <w:r w:rsidRPr="0049716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716F">
        <w:rPr>
          <w:rFonts w:ascii="Arial" w:hAnsi="Arial" w:cs="Arial"/>
          <w:sz w:val="22"/>
          <w:szCs w:val="22"/>
        </w:rPr>
        <w:t>dipl.uč</w:t>
      </w:r>
      <w:proofErr w:type="spellEnd"/>
      <w:r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sectPr w:rsidR="00E5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670"/>
    <w:multiLevelType w:val="hybridMultilevel"/>
    <w:tmpl w:val="3B1C1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1495A"/>
    <w:multiLevelType w:val="hybridMultilevel"/>
    <w:tmpl w:val="69403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C3B0D"/>
    <w:multiLevelType w:val="hybridMultilevel"/>
    <w:tmpl w:val="219A7A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92414"/>
    <w:multiLevelType w:val="hybridMultilevel"/>
    <w:tmpl w:val="AAE20B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74263"/>
    <w:multiLevelType w:val="hybridMultilevel"/>
    <w:tmpl w:val="6AB03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EC"/>
    <w:rsid w:val="0000332E"/>
    <w:rsid w:val="00036CA5"/>
    <w:rsid w:val="00057AB4"/>
    <w:rsid w:val="00096D0A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6D8A"/>
    <w:rsid w:val="002033F3"/>
    <w:rsid w:val="00283079"/>
    <w:rsid w:val="002A477C"/>
    <w:rsid w:val="002B365C"/>
    <w:rsid w:val="002B6CF6"/>
    <w:rsid w:val="002F355A"/>
    <w:rsid w:val="003176D0"/>
    <w:rsid w:val="00330946"/>
    <w:rsid w:val="00336172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81C13"/>
    <w:rsid w:val="0049716F"/>
    <w:rsid w:val="004C3B91"/>
    <w:rsid w:val="004D0B35"/>
    <w:rsid w:val="004D0CC1"/>
    <w:rsid w:val="005521F1"/>
    <w:rsid w:val="00565301"/>
    <w:rsid w:val="00565D74"/>
    <w:rsid w:val="005936DA"/>
    <w:rsid w:val="00593BCD"/>
    <w:rsid w:val="005C3242"/>
    <w:rsid w:val="005F0D5D"/>
    <w:rsid w:val="006024BE"/>
    <w:rsid w:val="00606578"/>
    <w:rsid w:val="00606B2E"/>
    <w:rsid w:val="00625B07"/>
    <w:rsid w:val="006278F5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16BE8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D7C58"/>
    <w:rsid w:val="007E08CC"/>
    <w:rsid w:val="007E5AFA"/>
    <w:rsid w:val="00807B85"/>
    <w:rsid w:val="00836549"/>
    <w:rsid w:val="008C3C12"/>
    <w:rsid w:val="009146F8"/>
    <w:rsid w:val="00924350"/>
    <w:rsid w:val="00950F00"/>
    <w:rsid w:val="009557E8"/>
    <w:rsid w:val="00966E95"/>
    <w:rsid w:val="0097354C"/>
    <w:rsid w:val="00974FDA"/>
    <w:rsid w:val="00985A66"/>
    <w:rsid w:val="009A6D39"/>
    <w:rsid w:val="009B2367"/>
    <w:rsid w:val="009B7B05"/>
    <w:rsid w:val="009C26F8"/>
    <w:rsid w:val="009C30EC"/>
    <w:rsid w:val="009C5E11"/>
    <w:rsid w:val="00A050EC"/>
    <w:rsid w:val="00A20CAB"/>
    <w:rsid w:val="00A650B3"/>
    <w:rsid w:val="00A733D0"/>
    <w:rsid w:val="00A868CE"/>
    <w:rsid w:val="00A93894"/>
    <w:rsid w:val="00AC2155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36BE-BA81-4DA4-B512-DF6CAFF3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nhideWhenUsed/>
    <w:rsid w:val="00966E95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966E95"/>
    <w:rPr>
      <w:rFonts w:eastAsia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www.os-igkovacic-cepic.skole.hr/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http://www.os-igkovacic-cep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kola.cepic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2025-01-23T07:03:00Z</cp:lastPrinted>
  <dcterms:created xsi:type="dcterms:W3CDTF">2025-01-24T09:15:00Z</dcterms:created>
  <dcterms:modified xsi:type="dcterms:W3CDTF">2025-01-24T09:15:00Z</dcterms:modified>
</cp:coreProperties>
</file>