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3F0C" w14:textId="77777777" w:rsidR="009B2367" w:rsidRDefault="009B2367" w:rsidP="009B2367">
      <w:r>
        <w:rPr>
          <w:noProof/>
        </w:rPr>
        <w:drawing>
          <wp:anchor distT="0" distB="0" distL="114300" distR="114300" simplePos="0" relativeHeight="251660288" behindDoc="1" locked="0" layoutInCell="1" allowOverlap="1" wp14:anchorId="06C77B0C" wp14:editId="2DC81D14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105810" wp14:editId="22B613CC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 wp14:anchorId="346915BA" wp14:editId="3E7342F5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D1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4.7pt;margin-top:4.55pt;width:3.05pt;height:2.45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">
                <v:imagedata r:id="rId8" o:title=""/>
              </v:shape>
            </w:pict>
          </mc:Fallback>
        </mc:AlternateContent>
      </w:r>
      <w:r>
        <w:t>REPUBLIKA HRVATSKA</w:t>
      </w:r>
    </w:p>
    <w:p w14:paraId="77AD9CAD" w14:textId="77777777" w:rsidR="009B2367" w:rsidRDefault="009B2367" w:rsidP="009B2367"/>
    <w:p w14:paraId="5A609993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46F078A4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1250F60F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46FC660E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5BE4014C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14:paraId="5512B51F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 w:rsidR="00625B07">
        <w:rPr>
          <w:rFonts w:ascii="Arial" w:hAnsi="Arial" w:cs="Arial"/>
          <w:sz w:val="22"/>
          <w:szCs w:val="22"/>
        </w:rPr>
        <w:t>03</w:t>
      </w:r>
    </w:p>
    <w:p w14:paraId="49BB5169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14:paraId="322EF93E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proofErr w:type="spellStart"/>
      <w:r w:rsidRPr="00531812">
        <w:rPr>
          <w:rFonts w:ascii="Arial" w:hAnsi="Arial" w:cs="Arial"/>
          <w:sz w:val="22"/>
          <w:szCs w:val="22"/>
        </w:rPr>
        <w:t>Purgarija</w:t>
      </w:r>
      <w:proofErr w:type="spellEnd"/>
      <w:r w:rsidRPr="00531812">
        <w:rPr>
          <w:rFonts w:ascii="Arial" w:hAnsi="Arial" w:cs="Arial"/>
          <w:sz w:val="22"/>
          <w:szCs w:val="22"/>
        </w:rPr>
        <w:t xml:space="preserve">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14:paraId="4F1CA008" w14:textId="77777777"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14:paraId="18342AF3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14:paraId="2460702A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14:paraId="22BBC477" w14:textId="77777777"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186CCE78" w14:textId="77777777"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21397EC7" w14:textId="77777777" w:rsidR="007B44C9" w:rsidRPr="009A6D39" w:rsidRDefault="00625B07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Čistač</w:t>
      </w:r>
      <w:r w:rsidR="00481C13">
        <w:rPr>
          <w:rFonts w:ascii="Arial" w:hAnsi="Arial" w:cs="Arial"/>
          <w:b/>
          <w:sz w:val="22"/>
          <w:szCs w:val="22"/>
        </w:rPr>
        <w:t>/</w:t>
      </w:r>
      <w:proofErr w:type="spellStart"/>
      <w:r w:rsidR="00481C13"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>/spremač</w:t>
      </w:r>
      <w:r w:rsidR="00481C13">
        <w:rPr>
          <w:rFonts w:ascii="Arial" w:hAnsi="Arial" w:cs="Arial"/>
          <w:b/>
          <w:sz w:val="22"/>
          <w:szCs w:val="22"/>
        </w:rPr>
        <w:t>/</w:t>
      </w:r>
      <w:proofErr w:type="spellStart"/>
      <w:r w:rsidR="00481C13">
        <w:rPr>
          <w:rFonts w:ascii="Arial" w:hAnsi="Arial" w:cs="Arial"/>
          <w:b/>
          <w:sz w:val="22"/>
          <w:szCs w:val="22"/>
        </w:rPr>
        <w:t>ica</w:t>
      </w:r>
      <w:proofErr w:type="spellEnd"/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9B2367"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>
        <w:rPr>
          <w:rFonts w:ascii="Arial" w:hAnsi="Arial" w:cs="Arial"/>
          <w:b/>
          <w:sz w:val="22"/>
          <w:szCs w:val="22"/>
        </w:rPr>
        <w:t>ne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2</w:t>
      </w:r>
      <w:r w:rsidR="009B2367">
        <w:rPr>
          <w:rFonts w:ascii="Arial" w:hAnsi="Arial" w:cs="Arial"/>
          <w:b/>
          <w:sz w:val="22"/>
          <w:szCs w:val="22"/>
        </w:rPr>
        <w:t>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14:paraId="35C16013" w14:textId="77777777"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14:paraId="568F9331" w14:textId="77777777" w:rsidR="00924350" w:rsidRPr="00966E95" w:rsidRDefault="00924350" w:rsidP="00924350">
      <w:pPr>
        <w:jc w:val="both"/>
        <w:rPr>
          <w:rFonts w:ascii="Arial" w:hAnsi="Arial" w:cs="Arial"/>
          <w:sz w:val="22"/>
          <w:szCs w:val="22"/>
        </w:rPr>
      </w:pPr>
      <w:r w:rsidRPr="00966E95"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 w:rsidRPr="00966E95">
        <w:rPr>
          <w:rFonts w:ascii="Arial" w:hAnsi="Arial" w:cs="Arial"/>
          <w:sz w:val="22"/>
          <w:szCs w:val="22"/>
        </w:rPr>
        <w:t>,</w:t>
      </w:r>
      <w:r w:rsidRPr="00966E95">
        <w:rPr>
          <w:rFonts w:ascii="Arial" w:hAnsi="Arial" w:cs="Arial"/>
          <w:sz w:val="22"/>
          <w:szCs w:val="22"/>
        </w:rPr>
        <w:t xml:space="preserve"> </w:t>
      </w:r>
      <w:r w:rsidR="005F0D5D" w:rsidRPr="00966E95">
        <w:rPr>
          <w:rFonts w:ascii="Arial" w:hAnsi="Arial" w:cs="Arial"/>
          <w:sz w:val="22"/>
          <w:szCs w:val="22"/>
        </w:rPr>
        <w:t>155/23. i 156/23.</w:t>
      </w:r>
      <w:r w:rsidRPr="00966E95">
        <w:rPr>
          <w:rFonts w:ascii="Arial" w:hAnsi="Arial" w:cs="Arial"/>
          <w:sz w:val="22"/>
          <w:szCs w:val="22"/>
        </w:rPr>
        <w:t xml:space="preserve">) i </w:t>
      </w:r>
      <w:r w:rsidR="009B2367" w:rsidRPr="00966E95">
        <w:rPr>
          <w:rFonts w:ascii="Arial" w:hAnsi="Arial" w:cs="Arial"/>
          <w:sz w:val="22"/>
          <w:szCs w:val="22"/>
        </w:rPr>
        <w:t>Pravilnikom o radu škole:</w:t>
      </w:r>
    </w:p>
    <w:p w14:paraId="5D0E93EB" w14:textId="77777777" w:rsidR="007D7C58" w:rsidRPr="00966E95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14:paraId="134D8567" w14:textId="77777777" w:rsidR="00966E95" w:rsidRPr="00966E95" w:rsidRDefault="005936DA" w:rsidP="005936DA">
      <w:pPr>
        <w:pStyle w:val="Tijeloteksta"/>
        <w:numPr>
          <w:ilvl w:val="0"/>
          <w:numId w:val="9"/>
        </w:numPr>
        <w:ind w:left="142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Uvjet za radno mjesto čistača/spremača je završena osnovna škola</w:t>
      </w:r>
    </w:p>
    <w:p w14:paraId="20036A88" w14:textId="77777777" w:rsidR="005936DA" w:rsidRDefault="005936DA" w:rsidP="00140B53">
      <w:pPr>
        <w:jc w:val="both"/>
        <w:rPr>
          <w:rFonts w:ascii="Arial" w:hAnsi="Arial" w:cs="Arial"/>
          <w:i/>
          <w:sz w:val="22"/>
          <w:szCs w:val="22"/>
        </w:rPr>
      </w:pPr>
    </w:p>
    <w:p w14:paraId="3E1A9A08" w14:textId="77777777"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14:paraId="1D93E858" w14:textId="77777777"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14:paraId="4E453DBA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14:paraId="515DE688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14:paraId="1A61C0B5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14:paraId="332A964E" w14:textId="77777777"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14:paraId="03D4EACF" w14:textId="77777777"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14:paraId="1A40AAB8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3DE20C11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14:paraId="23F5BCFF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25604DCB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14:paraId="7A951F56" w14:textId="77777777"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14:paraId="45E02818" w14:textId="77777777"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14:paraId="436EF251" w14:textId="77777777"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14:paraId="1252DFDA" w14:textId="77777777"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 xml:space="preserve">pozvati se na to pravo, priložiti sve dokaze o ispunjavanju traženih </w:t>
      </w:r>
      <w:r>
        <w:rPr>
          <w:rFonts w:ascii="Arial" w:hAnsi="Arial" w:cs="Arial"/>
          <w:sz w:val="22"/>
          <w:szCs w:val="22"/>
        </w:rPr>
        <w:lastRenderedPageBreak/>
        <w:t>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14:paraId="10625A2E" w14:textId="77777777"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14:paraId="282A6217" w14:textId="77777777"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14:paraId="7D01DBDA" w14:textId="77777777"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B5C2FAF" w14:textId="77777777"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A9E1F39" w14:textId="77777777"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F208E99" w14:textId="77777777"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F0B4298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F9355F">
        <w:rPr>
          <w:rFonts w:ascii="Arial" w:hAnsi="Arial" w:cs="Arial"/>
          <w:color w:val="231F20"/>
          <w:sz w:val="22"/>
          <w:szCs w:val="22"/>
        </w:rPr>
        <w:t>.</w:t>
      </w:r>
    </w:p>
    <w:p w14:paraId="1E06B835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D58DD1" w14:textId="77777777"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55AE461E" w14:textId="77777777"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19C4D9C6" w14:textId="77777777"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FE3487D" w14:textId="77777777" w:rsidR="00F9355F" w:rsidRPr="00F9355F" w:rsidRDefault="00F9355F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D60A8CB" w14:textId="77777777"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14:paraId="4038553A" w14:textId="77777777"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14:paraId="4C2A77F9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449667F" w14:textId="77777777"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14:paraId="5EEDE436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58CFCB" w14:textId="77777777"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55289954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118F0BA7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14:paraId="37BEBADE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2B13AF24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14:paraId="2D32BF69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0EE5F5FD" w14:textId="77777777"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14:paraId="271AB265" w14:textId="77777777"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14:paraId="463A8B1B" w14:textId="77777777"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14:paraId="4EF77069" w14:textId="77777777"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5A051AD" w14:textId="77777777"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14:paraId="726A120B" w14:textId="77777777"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14:paraId="6A4312AD" w14:textId="77777777"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14:paraId="2A30593B" w14:textId="77777777"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14:paraId="1BDBF2DE" w14:textId="77777777"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14:paraId="6000FE98" w14:textId="77777777"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Vidak,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14:paraId="21340628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63DCE673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2C81B347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0"/>
    <w:multiLevelType w:val="hybridMultilevel"/>
    <w:tmpl w:val="3B1C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1495A"/>
    <w:multiLevelType w:val="hybridMultilevel"/>
    <w:tmpl w:val="69403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C3B0D"/>
    <w:multiLevelType w:val="hybridMultilevel"/>
    <w:tmpl w:val="219A7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92414"/>
    <w:multiLevelType w:val="hybridMultilevel"/>
    <w:tmpl w:val="AAE20B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74263"/>
    <w:multiLevelType w:val="hybridMultilevel"/>
    <w:tmpl w:val="6AB03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22415">
    <w:abstractNumId w:val="0"/>
  </w:num>
  <w:num w:numId="2" w16cid:durableId="192311496">
    <w:abstractNumId w:val="7"/>
  </w:num>
  <w:num w:numId="3" w16cid:durableId="1774596262">
    <w:abstractNumId w:val="1"/>
  </w:num>
  <w:num w:numId="4" w16cid:durableId="332999320">
    <w:abstractNumId w:val="8"/>
  </w:num>
  <w:num w:numId="5" w16cid:durableId="796414325">
    <w:abstractNumId w:val="6"/>
  </w:num>
  <w:num w:numId="6" w16cid:durableId="849564104">
    <w:abstractNumId w:val="4"/>
  </w:num>
  <w:num w:numId="7" w16cid:durableId="1864397334">
    <w:abstractNumId w:val="2"/>
  </w:num>
  <w:num w:numId="8" w16cid:durableId="1631133413">
    <w:abstractNumId w:val="5"/>
  </w:num>
  <w:num w:numId="9" w16cid:durableId="44331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44649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36172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81C13"/>
    <w:rsid w:val="0049716F"/>
    <w:rsid w:val="004C3B91"/>
    <w:rsid w:val="004D0B35"/>
    <w:rsid w:val="004D0CC1"/>
    <w:rsid w:val="005521F1"/>
    <w:rsid w:val="00565301"/>
    <w:rsid w:val="00565D74"/>
    <w:rsid w:val="005936DA"/>
    <w:rsid w:val="00593BCD"/>
    <w:rsid w:val="005C3242"/>
    <w:rsid w:val="005F0D5D"/>
    <w:rsid w:val="006024BE"/>
    <w:rsid w:val="00606578"/>
    <w:rsid w:val="00606B2E"/>
    <w:rsid w:val="00625B07"/>
    <w:rsid w:val="0063161C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807B85"/>
    <w:rsid w:val="00836549"/>
    <w:rsid w:val="008C3C12"/>
    <w:rsid w:val="009146F8"/>
    <w:rsid w:val="00924350"/>
    <w:rsid w:val="00950F00"/>
    <w:rsid w:val="009557E8"/>
    <w:rsid w:val="00966E95"/>
    <w:rsid w:val="0097354C"/>
    <w:rsid w:val="00974FDA"/>
    <w:rsid w:val="00985A66"/>
    <w:rsid w:val="009A6D39"/>
    <w:rsid w:val="009B2367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AC2155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F830"/>
  <w15:docId w15:val="{55BD6370-9A89-4669-AF42-2085A3A4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nhideWhenUsed/>
    <w:rsid w:val="00966E95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966E95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2025-01-23T07:03:00Z</cp:lastPrinted>
  <dcterms:created xsi:type="dcterms:W3CDTF">2025-01-23T11:14:00Z</dcterms:created>
  <dcterms:modified xsi:type="dcterms:W3CDTF">2025-01-23T11:14:00Z</dcterms:modified>
</cp:coreProperties>
</file>